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4105B7" w14:textId="77777777" w:rsidR="00DF493C" w:rsidRDefault="00DF493C" w:rsidP="00ED097B">
      <w:pPr>
        <w:spacing w:after="200"/>
        <w:jc w:val="center"/>
        <w:rPr>
          <w:rFonts w:ascii="Century Gothic" w:hAnsi="Century Gothic" w:cs="Arial"/>
          <w:b/>
          <w:spacing w:val="-2"/>
          <w:sz w:val="40"/>
          <w:szCs w:val="40"/>
        </w:rPr>
      </w:pPr>
      <w:r w:rsidRPr="00DF493C">
        <w:rPr>
          <w:rFonts w:ascii="Century Gothic" w:hAnsi="Century Gothic" w:cs="Arial"/>
          <w:b/>
          <w:spacing w:val="-2"/>
          <w:sz w:val="40"/>
          <w:szCs w:val="40"/>
        </w:rPr>
        <w:t>La recaudación acumulada crece un 7,9</w:t>
      </w:r>
      <w:r w:rsidRPr="00DF493C">
        <w:rPr>
          <w:rFonts w:cs="Arial"/>
          <w:b/>
          <w:spacing w:val="-2"/>
          <w:sz w:val="40"/>
          <w:szCs w:val="40"/>
        </w:rPr>
        <w:t> </w:t>
      </w:r>
      <w:r w:rsidRPr="00DF493C">
        <w:rPr>
          <w:rFonts w:ascii="Century Gothic" w:hAnsi="Century Gothic" w:cs="Arial"/>
          <w:b/>
          <w:spacing w:val="-2"/>
          <w:sz w:val="40"/>
          <w:szCs w:val="40"/>
        </w:rPr>
        <w:t>% en Gipuzkoa hasta marzo respecto al a</w:t>
      </w:r>
      <w:r w:rsidRPr="00DF493C">
        <w:rPr>
          <w:rFonts w:ascii="Century Gothic" w:hAnsi="Century Gothic" w:cs="Century Gothic"/>
          <w:b/>
          <w:spacing w:val="-2"/>
          <w:sz w:val="40"/>
          <w:szCs w:val="40"/>
        </w:rPr>
        <w:t>ñ</w:t>
      </w:r>
      <w:r w:rsidRPr="00DF493C">
        <w:rPr>
          <w:rFonts w:ascii="Century Gothic" w:hAnsi="Century Gothic" w:cs="Arial"/>
          <w:b/>
          <w:spacing w:val="-2"/>
          <w:sz w:val="40"/>
          <w:szCs w:val="40"/>
        </w:rPr>
        <w:t>o anterior</w:t>
      </w:r>
    </w:p>
    <w:p w14:paraId="3069489B" w14:textId="77777777" w:rsidR="00901AB7" w:rsidRDefault="00901AB7" w:rsidP="00901AB7">
      <w:pPr>
        <w:spacing w:after="200"/>
        <w:jc w:val="center"/>
        <w:rPr>
          <w:rFonts w:ascii="Century Gothic" w:hAnsi="Century Gothic" w:cs="Arial"/>
          <w:i/>
          <w:iCs/>
          <w:sz w:val="28"/>
          <w:szCs w:val="28"/>
        </w:rPr>
      </w:pPr>
      <w:r w:rsidRPr="00901AB7">
        <w:rPr>
          <w:rFonts w:ascii="Century Gothic" w:hAnsi="Century Gothic" w:cs="Arial"/>
          <w:i/>
          <w:iCs/>
          <w:sz w:val="28"/>
          <w:szCs w:val="28"/>
        </w:rPr>
        <w:t>La recaudación alcanza los 1.121,5 millones de euros tras el primer trimestre del año</w:t>
      </w:r>
    </w:p>
    <w:p w14:paraId="299EF9BA" w14:textId="232A7F7B" w:rsidR="00555CF0" w:rsidRPr="00555CF0" w:rsidRDefault="00555CF0" w:rsidP="00416050">
      <w:pPr>
        <w:spacing w:after="200"/>
        <w:jc w:val="both"/>
        <w:rPr>
          <w:rFonts w:ascii="Century Gothic" w:hAnsi="Century Gothic" w:cs="Arial"/>
          <w:szCs w:val="22"/>
        </w:rPr>
      </w:pPr>
      <w:r w:rsidRPr="00555CF0">
        <w:rPr>
          <w:rFonts w:ascii="Century Gothic" w:hAnsi="Century Gothic" w:cs="Arial"/>
          <w:szCs w:val="22"/>
        </w:rPr>
        <w:t>La recaudación acumulada de tributos concertados en Gipuzkoa hasta el mes de marzo de 2025 ha ascendido a 1.121,5 millones de euros, en concepto de recaudación líquida, lo que supone un incremento del 7,9</w:t>
      </w:r>
      <w:r w:rsidRPr="00555CF0">
        <w:rPr>
          <w:rFonts w:cs="Arial"/>
          <w:szCs w:val="22"/>
        </w:rPr>
        <w:t> </w:t>
      </w:r>
      <w:r w:rsidRPr="00555CF0">
        <w:rPr>
          <w:rFonts w:ascii="Century Gothic" w:hAnsi="Century Gothic" w:cs="Arial"/>
          <w:szCs w:val="22"/>
        </w:rPr>
        <w:t>% respecto al mismo periodo del a</w:t>
      </w:r>
      <w:r w:rsidRPr="00555CF0">
        <w:rPr>
          <w:rFonts w:ascii="Century Gothic" w:hAnsi="Century Gothic" w:cs="Century Gothic"/>
          <w:szCs w:val="22"/>
        </w:rPr>
        <w:t>ñ</w:t>
      </w:r>
      <w:r w:rsidRPr="00555CF0">
        <w:rPr>
          <w:rFonts w:ascii="Century Gothic" w:hAnsi="Century Gothic" w:cs="Arial"/>
          <w:szCs w:val="22"/>
        </w:rPr>
        <w:t xml:space="preserve">o anterior. El crecimiento de los ingresos </w:t>
      </w:r>
      <w:r w:rsidRPr="00555CF0">
        <w:rPr>
          <w:rFonts w:ascii="Century Gothic" w:hAnsi="Century Gothic" w:cs="Century Gothic"/>
          <w:szCs w:val="22"/>
        </w:rPr>
        <w:t>í</w:t>
      </w:r>
      <w:r w:rsidRPr="00555CF0">
        <w:rPr>
          <w:rFonts w:ascii="Century Gothic" w:hAnsi="Century Gothic" w:cs="Arial"/>
          <w:szCs w:val="22"/>
        </w:rPr>
        <w:t>ntegros ha sido del 8,2</w:t>
      </w:r>
      <w:r w:rsidRPr="00555CF0">
        <w:rPr>
          <w:rFonts w:cs="Arial"/>
          <w:szCs w:val="22"/>
        </w:rPr>
        <w:t> </w:t>
      </w:r>
      <w:r w:rsidRPr="00555CF0">
        <w:rPr>
          <w:rFonts w:ascii="Century Gothic" w:hAnsi="Century Gothic" w:cs="Arial"/>
          <w:szCs w:val="22"/>
        </w:rPr>
        <w:t>%, mientras que las devoluciones han aumentado un 10,8</w:t>
      </w:r>
      <w:r w:rsidRPr="00555CF0">
        <w:rPr>
          <w:rFonts w:cs="Arial"/>
          <w:szCs w:val="22"/>
        </w:rPr>
        <w:t> </w:t>
      </w:r>
      <w:r w:rsidRPr="00555CF0">
        <w:rPr>
          <w:rFonts w:ascii="Century Gothic" w:hAnsi="Century Gothic" w:cs="Arial"/>
          <w:szCs w:val="22"/>
        </w:rPr>
        <w:t>%.</w:t>
      </w:r>
    </w:p>
    <w:p w14:paraId="52DF2052" w14:textId="77777777" w:rsidR="00555CF0" w:rsidRPr="00555CF0" w:rsidRDefault="00555CF0" w:rsidP="00555CF0">
      <w:pPr>
        <w:jc w:val="both"/>
        <w:rPr>
          <w:rFonts w:ascii="Century Gothic" w:hAnsi="Century Gothic" w:cs="Arial"/>
          <w:szCs w:val="22"/>
        </w:rPr>
      </w:pPr>
    </w:p>
    <w:p w14:paraId="54E7DC21" w14:textId="77777777" w:rsidR="00555CF0" w:rsidRPr="00555CF0" w:rsidRDefault="00555CF0" w:rsidP="00555CF0">
      <w:pPr>
        <w:jc w:val="both"/>
        <w:rPr>
          <w:rFonts w:ascii="Century Gothic" w:hAnsi="Century Gothic" w:cs="Arial"/>
          <w:szCs w:val="22"/>
        </w:rPr>
      </w:pPr>
      <w:r w:rsidRPr="00555CF0">
        <w:rPr>
          <w:rFonts w:ascii="Century Gothic" w:hAnsi="Century Gothic" w:cs="Arial"/>
          <w:szCs w:val="22"/>
        </w:rPr>
        <w:t>Por figuras tributarias, la recaudación líquida de los impuestos directos ha aumentado un 7,0</w:t>
      </w:r>
      <w:r w:rsidRPr="00555CF0">
        <w:rPr>
          <w:rFonts w:cs="Arial"/>
          <w:szCs w:val="22"/>
        </w:rPr>
        <w:t> </w:t>
      </w:r>
      <w:r w:rsidRPr="00555CF0">
        <w:rPr>
          <w:rFonts w:ascii="Century Gothic" w:hAnsi="Century Gothic" w:cs="Arial"/>
          <w:szCs w:val="22"/>
        </w:rPr>
        <w:t>%, y la de los impuestos indirectos un 9,9</w:t>
      </w:r>
      <w:r w:rsidRPr="00555CF0">
        <w:rPr>
          <w:rFonts w:cs="Arial"/>
          <w:szCs w:val="22"/>
        </w:rPr>
        <w:t> </w:t>
      </w:r>
      <w:r w:rsidRPr="00555CF0">
        <w:rPr>
          <w:rFonts w:ascii="Century Gothic" w:hAnsi="Century Gothic" w:cs="Arial"/>
          <w:szCs w:val="22"/>
        </w:rPr>
        <w:t>%. Entre los conceptos con mejor evoluci</w:t>
      </w:r>
      <w:r w:rsidRPr="00555CF0">
        <w:rPr>
          <w:rFonts w:ascii="Century Gothic" w:hAnsi="Century Gothic" w:cs="Century Gothic"/>
          <w:szCs w:val="22"/>
        </w:rPr>
        <w:t>ó</w:t>
      </w:r>
      <w:r w:rsidRPr="00555CF0">
        <w:rPr>
          <w:rFonts w:ascii="Century Gothic" w:hAnsi="Century Gothic" w:cs="Arial"/>
          <w:szCs w:val="22"/>
        </w:rPr>
        <w:t>n destacan el IVA, las retenciones sobre rendimientos del capital mobiliario, las ganancias patrimoniales y las retenciones del trabajo. En sentido contrario, el incremento de las devoluciones de IVA y de la cuota diferencial del IRPF ha tenido un impacto negativo en la recaudaci</w:t>
      </w:r>
      <w:r w:rsidRPr="00555CF0">
        <w:rPr>
          <w:rFonts w:ascii="Century Gothic" w:hAnsi="Century Gothic" w:cs="Century Gothic"/>
          <w:szCs w:val="22"/>
        </w:rPr>
        <w:t>ó</w:t>
      </w:r>
      <w:r w:rsidRPr="00555CF0">
        <w:rPr>
          <w:rFonts w:ascii="Century Gothic" w:hAnsi="Century Gothic" w:cs="Arial"/>
          <w:szCs w:val="22"/>
        </w:rPr>
        <w:t>n.</w:t>
      </w:r>
    </w:p>
    <w:p w14:paraId="5DF4BEDE" w14:textId="77777777" w:rsidR="00555CF0" w:rsidRPr="00555CF0" w:rsidRDefault="00555CF0" w:rsidP="00555CF0">
      <w:pPr>
        <w:jc w:val="both"/>
        <w:rPr>
          <w:rFonts w:ascii="Century Gothic" w:hAnsi="Century Gothic" w:cs="Arial"/>
          <w:szCs w:val="22"/>
        </w:rPr>
      </w:pPr>
    </w:p>
    <w:p w14:paraId="114B4589" w14:textId="77777777" w:rsidR="00555CF0" w:rsidRPr="00555CF0" w:rsidRDefault="00555CF0" w:rsidP="00555CF0">
      <w:pPr>
        <w:jc w:val="both"/>
        <w:rPr>
          <w:rFonts w:ascii="Century Gothic" w:hAnsi="Century Gothic" w:cs="Arial"/>
          <w:szCs w:val="22"/>
        </w:rPr>
      </w:pPr>
      <w:r w:rsidRPr="00555CF0">
        <w:rPr>
          <w:rFonts w:ascii="Century Gothic" w:hAnsi="Century Gothic" w:cs="Arial"/>
          <w:szCs w:val="22"/>
        </w:rPr>
        <w:t>El IRPF se mantiene como la principal fuente de ingresos tributarios, con una recaudación líquida de 630,6 millones de euros, un 3,4</w:t>
      </w:r>
      <w:r w:rsidRPr="00555CF0">
        <w:rPr>
          <w:rFonts w:cs="Arial"/>
          <w:szCs w:val="22"/>
        </w:rPr>
        <w:t> </w:t>
      </w:r>
      <w:r w:rsidRPr="00555CF0">
        <w:rPr>
          <w:rFonts w:ascii="Century Gothic" w:hAnsi="Century Gothic" w:cs="Arial"/>
          <w:szCs w:val="22"/>
        </w:rPr>
        <w:t>% m</w:t>
      </w:r>
      <w:r w:rsidRPr="00555CF0">
        <w:rPr>
          <w:rFonts w:ascii="Century Gothic" w:hAnsi="Century Gothic" w:cs="Century Gothic"/>
          <w:szCs w:val="22"/>
        </w:rPr>
        <w:t>á</w:t>
      </w:r>
      <w:r w:rsidRPr="00555CF0">
        <w:rPr>
          <w:rFonts w:ascii="Century Gothic" w:hAnsi="Century Gothic" w:cs="Arial"/>
          <w:szCs w:val="22"/>
        </w:rPr>
        <w:t>s que en el mismo periodo del a</w:t>
      </w:r>
      <w:r w:rsidRPr="00555CF0">
        <w:rPr>
          <w:rFonts w:ascii="Century Gothic" w:hAnsi="Century Gothic" w:cs="Century Gothic"/>
          <w:szCs w:val="22"/>
        </w:rPr>
        <w:t>ñ</w:t>
      </w:r>
      <w:r w:rsidRPr="00555CF0">
        <w:rPr>
          <w:rFonts w:ascii="Century Gothic" w:hAnsi="Century Gothic" w:cs="Arial"/>
          <w:szCs w:val="22"/>
        </w:rPr>
        <w:t>o anterior. En el caso del Impuesto sobre Sociedades, la recaudaci</w:t>
      </w:r>
      <w:r w:rsidRPr="00555CF0">
        <w:rPr>
          <w:rFonts w:ascii="Century Gothic" w:hAnsi="Century Gothic" w:cs="Century Gothic"/>
          <w:szCs w:val="22"/>
        </w:rPr>
        <w:t>ó</w:t>
      </w:r>
      <w:r w:rsidRPr="00555CF0">
        <w:rPr>
          <w:rFonts w:ascii="Century Gothic" w:hAnsi="Century Gothic" w:cs="Arial"/>
          <w:szCs w:val="22"/>
        </w:rPr>
        <w:t>n l</w:t>
      </w:r>
      <w:r w:rsidRPr="00555CF0">
        <w:rPr>
          <w:rFonts w:ascii="Century Gothic" w:hAnsi="Century Gothic" w:cs="Century Gothic"/>
          <w:szCs w:val="22"/>
        </w:rPr>
        <w:t>í</w:t>
      </w:r>
      <w:r w:rsidRPr="00555CF0">
        <w:rPr>
          <w:rFonts w:ascii="Century Gothic" w:hAnsi="Century Gothic" w:cs="Arial"/>
          <w:szCs w:val="22"/>
        </w:rPr>
        <w:t>quida ha alcanzado los 53,7 millones, con un incremento del 79,8</w:t>
      </w:r>
      <w:r w:rsidRPr="00555CF0">
        <w:rPr>
          <w:rFonts w:cs="Arial"/>
          <w:szCs w:val="22"/>
        </w:rPr>
        <w:t> </w:t>
      </w:r>
      <w:r w:rsidRPr="00555CF0">
        <w:rPr>
          <w:rFonts w:ascii="Century Gothic" w:hAnsi="Century Gothic" w:cs="Arial"/>
          <w:szCs w:val="22"/>
        </w:rPr>
        <w:t>%.</w:t>
      </w:r>
    </w:p>
    <w:p w14:paraId="0FB7480D" w14:textId="77777777" w:rsidR="00555CF0" w:rsidRPr="00555CF0" w:rsidRDefault="00555CF0" w:rsidP="00555CF0">
      <w:pPr>
        <w:jc w:val="both"/>
        <w:rPr>
          <w:rFonts w:ascii="Century Gothic" w:hAnsi="Century Gothic" w:cs="Arial"/>
          <w:szCs w:val="22"/>
        </w:rPr>
      </w:pPr>
    </w:p>
    <w:p w14:paraId="0553E5CE" w14:textId="77777777" w:rsidR="00555CF0" w:rsidRPr="00555CF0" w:rsidRDefault="00555CF0" w:rsidP="00555CF0">
      <w:pPr>
        <w:jc w:val="both"/>
        <w:rPr>
          <w:rFonts w:ascii="Century Gothic" w:hAnsi="Century Gothic" w:cs="Arial"/>
          <w:szCs w:val="22"/>
        </w:rPr>
      </w:pPr>
      <w:r w:rsidRPr="00555CF0">
        <w:rPr>
          <w:rFonts w:ascii="Century Gothic" w:hAnsi="Century Gothic" w:cs="Arial"/>
          <w:szCs w:val="22"/>
        </w:rPr>
        <w:t>La recaudación por IVA ha crecido un 7,7</w:t>
      </w:r>
      <w:r w:rsidRPr="00555CF0">
        <w:rPr>
          <w:rFonts w:cs="Arial"/>
          <w:szCs w:val="22"/>
        </w:rPr>
        <w:t> </w:t>
      </w:r>
      <w:r w:rsidRPr="00555CF0">
        <w:rPr>
          <w:rFonts w:ascii="Century Gothic" w:hAnsi="Century Gothic" w:cs="Arial"/>
          <w:szCs w:val="22"/>
        </w:rPr>
        <w:t>%, hasta los 338,5 millones, mientras que los impuestos especiales han experimentado un alza del 29,8</w:t>
      </w:r>
      <w:r w:rsidRPr="00555CF0">
        <w:rPr>
          <w:rFonts w:cs="Arial"/>
          <w:szCs w:val="22"/>
        </w:rPr>
        <w:t> </w:t>
      </w:r>
      <w:r w:rsidRPr="00555CF0">
        <w:rPr>
          <w:rFonts w:ascii="Century Gothic" w:hAnsi="Century Gothic" w:cs="Arial"/>
          <w:szCs w:val="22"/>
        </w:rPr>
        <w:t>%, impulsados principalmente por el tabaco y la electricidad. La recaudaci</w:t>
      </w:r>
      <w:r w:rsidRPr="00555CF0">
        <w:rPr>
          <w:rFonts w:ascii="Century Gothic" w:hAnsi="Century Gothic" w:cs="Century Gothic"/>
          <w:szCs w:val="22"/>
        </w:rPr>
        <w:t>ó</w:t>
      </w:r>
      <w:r w:rsidRPr="00555CF0">
        <w:rPr>
          <w:rFonts w:ascii="Century Gothic" w:hAnsi="Century Gothic" w:cs="Arial"/>
          <w:szCs w:val="22"/>
        </w:rPr>
        <w:t>n por tasas se ha reducido un 14,9</w:t>
      </w:r>
      <w:r w:rsidRPr="00555CF0">
        <w:rPr>
          <w:rFonts w:cs="Arial"/>
          <w:szCs w:val="22"/>
        </w:rPr>
        <w:t> </w:t>
      </w:r>
      <w:r w:rsidRPr="00555CF0">
        <w:rPr>
          <w:rFonts w:ascii="Century Gothic" w:hAnsi="Century Gothic" w:cs="Arial"/>
          <w:szCs w:val="22"/>
        </w:rPr>
        <w:t>%.</w:t>
      </w:r>
    </w:p>
    <w:p w14:paraId="7EA3C375" w14:textId="77777777" w:rsidR="00555CF0" w:rsidRPr="00555CF0" w:rsidRDefault="00555CF0" w:rsidP="00555CF0">
      <w:pPr>
        <w:jc w:val="both"/>
        <w:rPr>
          <w:rFonts w:ascii="Century Gothic" w:hAnsi="Century Gothic" w:cs="Arial"/>
          <w:szCs w:val="22"/>
        </w:rPr>
      </w:pPr>
    </w:p>
    <w:p w14:paraId="060912CD" w14:textId="6B8E6579" w:rsidR="00330B17" w:rsidRDefault="00555CF0" w:rsidP="00555CF0">
      <w:pPr>
        <w:jc w:val="both"/>
        <w:rPr>
          <w:rFonts w:ascii="Century Gothic" w:hAnsi="Century Gothic" w:cs="Arial"/>
          <w:szCs w:val="22"/>
        </w:rPr>
      </w:pPr>
      <w:r w:rsidRPr="00555CF0">
        <w:rPr>
          <w:rFonts w:ascii="Century Gothic" w:hAnsi="Century Gothic" w:cs="Arial"/>
          <w:szCs w:val="22"/>
        </w:rPr>
        <w:t>El nivel de ejecución presupuestaria alcanza ya el 17,3</w:t>
      </w:r>
      <w:r w:rsidRPr="00555CF0">
        <w:rPr>
          <w:rFonts w:cs="Arial"/>
          <w:szCs w:val="22"/>
        </w:rPr>
        <w:t> </w:t>
      </w:r>
      <w:r w:rsidRPr="00555CF0">
        <w:rPr>
          <w:rFonts w:ascii="Century Gothic" w:hAnsi="Century Gothic" w:cs="Arial"/>
          <w:szCs w:val="22"/>
        </w:rPr>
        <w:t>%, frente al 16,7</w:t>
      </w:r>
      <w:r w:rsidRPr="00555CF0">
        <w:rPr>
          <w:rFonts w:cs="Arial"/>
          <w:szCs w:val="22"/>
        </w:rPr>
        <w:t> </w:t>
      </w:r>
      <w:r w:rsidRPr="00555CF0">
        <w:rPr>
          <w:rFonts w:ascii="Century Gothic" w:hAnsi="Century Gothic" w:cs="Arial"/>
          <w:szCs w:val="22"/>
        </w:rPr>
        <w:t>% registrado en el mismo periodo de 2024.</w:t>
      </w:r>
    </w:p>
    <w:p w14:paraId="02B1C14F" w14:textId="77777777" w:rsidR="00747B50" w:rsidRDefault="00747B50" w:rsidP="00640456">
      <w:pPr>
        <w:jc w:val="both"/>
        <w:rPr>
          <w:rFonts w:ascii="Century Gothic" w:hAnsi="Century Gothic" w:cs="Arial"/>
          <w:szCs w:val="22"/>
        </w:rPr>
      </w:pPr>
    </w:p>
    <w:p w14:paraId="7D8F20AC" w14:textId="77777777" w:rsidR="00D92C56" w:rsidRDefault="00D92C56" w:rsidP="00D92C56">
      <w:pPr>
        <w:jc w:val="both"/>
        <w:rPr>
          <w:rFonts w:ascii="Century Gothic" w:hAnsi="Century Gothic" w:cs="Arial"/>
          <w:szCs w:val="22"/>
        </w:rPr>
      </w:pPr>
    </w:p>
    <w:p w14:paraId="65673DE9" w14:textId="4FE7F29A" w:rsidR="00F54CBE" w:rsidRPr="000E5612" w:rsidRDefault="0006410C" w:rsidP="00D92C56">
      <w:pPr>
        <w:jc w:val="right"/>
        <w:rPr>
          <w:rFonts w:ascii="Century Gothic" w:hAnsi="Century Gothic" w:cs="Arial"/>
          <w:color w:val="333333"/>
          <w:szCs w:val="22"/>
        </w:rPr>
      </w:pPr>
      <w:r>
        <w:rPr>
          <w:rFonts w:ascii="Century Gothic" w:hAnsi="Century Gothic" w:cs="Arial"/>
          <w:color w:val="333333"/>
          <w:szCs w:val="22"/>
        </w:rPr>
        <w:t>Donostia</w:t>
      </w:r>
      <w:r w:rsidR="00F54CBE">
        <w:rPr>
          <w:rFonts w:ascii="Century Gothic" w:hAnsi="Century Gothic" w:cs="Arial"/>
          <w:color w:val="333333"/>
          <w:szCs w:val="22"/>
        </w:rPr>
        <w:t xml:space="preserve">, </w:t>
      </w:r>
      <w:r w:rsidR="00B660FE">
        <w:rPr>
          <w:rFonts w:ascii="Century Gothic" w:hAnsi="Century Gothic" w:cs="Arial"/>
          <w:color w:val="333333"/>
          <w:szCs w:val="22"/>
        </w:rPr>
        <w:t>1</w:t>
      </w:r>
      <w:r>
        <w:rPr>
          <w:rFonts w:ascii="Century Gothic" w:hAnsi="Century Gothic" w:cs="Arial"/>
          <w:color w:val="333333"/>
          <w:szCs w:val="22"/>
        </w:rPr>
        <w:t>5</w:t>
      </w:r>
      <w:r w:rsidR="00F54CBE">
        <w:rPr>
          <w:rFonts w:ascii="Century Gothic" w:hAnsi="Century Gothic" w:cs="Arial"/>
          <w:color w:val="333333"/>
          <w:szCs w:val="22"/>
        </w:rPr>
        <w:t xml:space="preserve"> de abril de 2025.</w:t>
      </w:r>
    </w:p>
    <w:p w14:paraId="7A75CF80" w14:textId="4535175B" w:rsidR="001A1AD3" w:rsidRPr="00FA4FFC" w:rsidRDefault="001A1AD3" w:rsidP="009D4DD1">
      <w:pPr>
        <w:jc w:val="center"/>
      </w:pPr>
    </w:p>
    <w:sectPr w:rsidR="001A1AD3" w:rsidRPr="00FA4FFC" w:rsidSect="0082016F">
      <w:headerReference w:type="default" r:id="rId8"/>
      <w:footerReference w:type="default" r:id="rId9"/>
      <w:pgSz w:w="11906" w:h="16838" w:code="9"/>
      <w:pgMar w:top="2410" w:right="1134" w:bottom="1560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FF8DE4" w14:textId="77777777" w:rsidR="00CB1432" w:rsidRDefault="00CB1432">
      <w:r>
        <w:separator/>
      </w:r>
    </w:p>
  </w:endnote>
  <w:endnote w:type="continuationSeparator" w:id="0">
    <w:p w14:paraId="24450359" w14:textId="77777777" w:rsidR="00CB1432" w:rsidRDefault="00CB14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8E7476" w14:textId="335A94DC" w:rsidR="00634941" w:rsidRDefault="001C3915" w:rsidP="001C3915">
    <w:pPr>
      <w:pStyle w:val="Orri-oina"/>
      <w:jc w:val="center"/>
      <w:rPr>
        <w:rFonts w:ascii="Century Gothic" w:hAnsi="Century Gothic"/>
        <w:noProof/>
        <w:sz w:val="24"/>
        <w:szCs w:val="24"/>
        <w:lang w:val="eu-ES" w:eastAsia="eu-ES"/>
      </w:rPr>
    </w:pPr>
    <w:hyperlink r:id="rId1" w:history="1">
      <w:r w:rsidRPr="003C4615">
        <w:rPr>
          <w:rStyle w:val="Hiperesteka"/>
          <w:rFonts w:ascii="Century Gothic" w:hAnsi="Century Gothic"/>
          <w:noProof/>
          <w:sz w:val="24"/>
          <w:szCs w:val="24"/>
          <w:lang w:val="eu-ES" w:eastAsia="eu-ES"/>
        </w:rPr>
        <w:t>www.gipuzkoa.eus</w:t>
      </w:r>
    </w:hyperlink>
  </w:p>
  <w:p w14:paraId="1BE96CBD" w14:textId="77777777" w:rsidR="001C3915" w:rsidRPr="001C3915" w:rsidRDefault="001C3915" w:rsidP="001C3915">
    <w:pPr>
      <w:pStyle w:val="Orri-oina"/>
      <w:jc w:val="center"/>
      <w:rPr>
        <w:rFonts w:ascii="Century Gothic" w:hAnsi="Century Gothic"/>
        <w:noProof/>
        <w:sz w:val="24"/>
        <w:szCs w:val="24"/>
        <w:lang w:val="eu-ES" w:eastAsia="eu-ES"/>
      </w:rPr>
    </w:pPr>
  </w:p>
  <w:p w14:paraId="1F0F625D" w14:textId="77777777" w:rsidR="001C3915" w:rsidRPr="001C3915" w:rsidRDefault="001C3915" w:rsidP="001C3915">
    <w:pPr>
      <w:pStyle w:val="Orri-oina"/>
      <w:jc w:val="center"/>
      <w:rPr>
        <w:rFonts w:ascii="Century Gothic" w:hAnsi="Century Gothic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BDE7FD" w14:textId="77777777" w:rsidR="00CB1432" w:rsidRDefault="00CB1432">
      <w:r>
        <w:separator/>
      </w:r>
    </w:p>
  </w:footnote>
  <w:footnote w:type="continuationSeparator" w:id="0">
    <w:p w14:paraId="7C74EF81" w14:textId="77777777" w:rsidR="00CB1432" w:rsidRDefault="00CB14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7C88F4" w14:textId="6ACEB0C7" w:rsidR="007135A8" w:rsidRPr="004C7295" w:rsidRDefault="00684F2D" w:rsidP="00684F2D">
    <w:pPr>
      <w:pStyle w:val="Goiburua"/>
      <w:tabs>
        <w:tab w:val="clear" w:pos="4252"/>
        <w:tab w:val="clear" w:pos="8504"/>
        <w:tab w:val="center" w:pos="4820"/>
      </w:tabs>
      <w:ind w:left="-426"/>
    </w:pPr>
    <w:r>
      <w:rPr>
        <w:noProof/>
      </w:rPr>
      <w:drawing>
        <wp:inline distT="0" distB="0" distL="0" distR="0" wp14:anchorId="6223F48B" wp14:editId="28C824A5">
          <wp:extent cx="2552700" cy="579120"/>
          <wp:effectExtent l="0" t="0" r="0" b="0"/>
          <wp:docPr id="826546026" name="Irudia 1" descr="Hau duen irudia Bataiarri, testua, Grafikoak, diseinu grafiko&#10;&#10;Azalpena automatikoki sortu 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26546026" name="Irudia 1" descr="Hau duen irudia Bataiarri, testua, Grafikoak, diseinu grafiko&#10;&#10;Azalpena automatikoki sortu d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70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26B6F"/>
    <w:multiLevelType w:val="hybridMultilevel"/>
    <w:tmpl w:val="5E241E88"/>
    <w:lvl w:ilvl="0" w:tplc="042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D0019" w:tentative="1">
      <w:start w:val="1"/>
      <w:numFmt w:val="lowerLetter"/>
      <w:lvlText w:val="%2."/>
      <w:lvlJc w:val="left"/>
      <w:pPr>
        <w:ind w:left="1440" w:hanging="360"/>
      </w:pPr>
    </w:lvl>
    <w:lvl w:ilvl="2" w:tplc="042D001B" w:tentative="1">
      <w:start w:val="1"/>
      <w:numFmt w:val="lowerRoman"/>
      <w:lvlText w:val="%3."/>
      <w:lvlJc w:val="right"/>
      <w:pPr>
        <w:ind w:left="2160" w:hanging="180"/>
      </w:pPr>
    </w:lvl>
    <w:lvl w:ilvl="3" w:tplc="042D000F" w:tentative="1">
      <w:start w:val="1"/>
      <w:numFmt w:val="decimal"/>
      <w:lvlText w:val="%4."/>
      <w:lvlJc w:val="left"/>
      <w:pPr>
        <w:ind w:left="2880" w:hanging="360"/>
      </w:pPr>
    </w:lvl>
    <w:lvl w:ilvl="4" w:tplc="042D0019" w:tentative="1">
      <w:start w:val="1"/>
      <w:numFmt w:val="lowerLetter"/>
      <w:lvlText w:val="%5."/>
      <w:lvlJc w:val="left"/>
      <w:pPr>
        <w:ind w:left="3600" w:hanging="360"/>
      </w:pPr>
    </w:lvl>
    <w:lvl w:ilvl="5" w:tplc="042D001B" w:tentative="1">
      <w:start w:val="1"/>
      <w:numFmt w:val="lowerRoman"/>
      <w:lvlText w:val="%6."/>
      <w:lvlJc w:val="right"/>
      <w:pPr>
        <w:ind w:left="4320" w:hanging="180"/>
      </w:pPr>
    </w:lvl>
    <w:lvl w:ilvl="6" w:tplc="042D000F" w:tentative="1">
      <w:start w:val="1"/>
      <w:numFmt w:val="decimal"/>
      <w:lvlText w:val="%7."/>
      <w:lvlJc w:val="left"/>
      <w:pPr>
        <w:ind w:left="5040" w:hanging="360"/>
      </w:pPr>
    </w:lvl>
    <w:lvl w:ilvl="7" w:tplc="042D0019" w:tentative="1">
      <w:start w:val="1"/>
      <w:numFmt w:val="lowerLetter"/>
      <w:lvlText w:val="%8."/>
      <w:lvlJc w:val="left"/>
      <w:pPr>
        <w:ind w:left="5760" w:hanging="360"/>
      </w:pPr>
    </w:lvl>
    <w:lvl w:ilvl="8" w:tplc="042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384DC4"/>
    <w:multiLevelType w:val="hybridMultilevel"/>
    <w:tmpl w:val="B682196E"/>
    <w:lvl w:ilvl="0" w:tplc="45E2471E">
      <w:start w:val="192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2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9C85C0D"/>
    <w:multiLevelType w:val="hybridMultilevel"/>
    <w:tmpl w:val="AC4691C2"/>
    <w:lvl w:ilvl="0" w:tplc="042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D0019" w:tentative="1">
      <w:start w:val="1"/>
      <w:numFmt w:val="lowerLetter"/>
      <w:lvlText w:val="%2."/>
      <w:lvlJc w:val="left"/>
      <w:pPr>
        <w:ind w:left="1440" w:hanging="360"/>
      </w:pPr>
    </w:lvl>
    <w:lvl w:ilvl="2" w:tplc="042D001B" w:tentative="1">
      <w:start w:val="1"/>
      <w:numFmt w:val="lowerRoman"/>
      <w:lvlText w:val="%3."/>
      <w:lvlJc w:val="right"/>
      <w:pPr>
        <w:ind w:left="2160" w:hanging="180"/>
      </w:pPr>
    </w:lvl>
    <w:lvl w:ilvl="3" w:tplc="042D000F" w:tentative="1">
      <w:start w:val="1"/>
      <w:numFmt w:val="decimal"/>
      <w:lvlText w:val="%4."/>
      <w:lvlJc w:val="left"/>
      <w:pPr>
        <w:ind w:left="2880" w:hanging="360"/>
      </w:pPr>
    </w:lvl>
    <w:lvl w:ilvl="4" w:tplc="042D0019" w:tentative="1">
      <w:start w:val="1"/>
      <w:numFmt w:val="lowerLetter"/>
      <w:lvlText w:val="%5."/>
      <w:lvlJc w:val="left"/>
      <w:pPr>
        <w:ind w:left="3600" w:hanging="360"/>
      </w:pPr>
    </w:lvl>
    <w:lvl w:ilvl="5" w:tplc="042D001B" w:tentative="1">
      <w:start w:val="1"/>
      <w:numFmt w:val="lowerRoman"/>
      <w:lvlText w:val="%6."/>
      <w:lvlJc w:val="right"/>
      <w:pPr>
        <w:ind w:left="4320" w:hanging="180"/>
      </w:pPr>
    </w:lvl>
    <w:lvl w:ilvl="6" w:tplc="042D000F" w:tentative="1">
      <w:start w:val="1"/>
      <w:numFmt w:val="decimal"/>
      <w:lvlText w:val="%7."/>
      <w:lvlJc w:val="left"/>
      <w:pPr>
        <w:ind w:left="5040" w:hanging="360"/>
      </w:pPr>
    </w:lvl>
    <w:lvl w:ilvl="7" w:tplc="042D0019" w:tentative="1">
      <w:start w:val="1"/>
      <w:numFmt w:val="lowerLetter"/>
      <w:lvlText w:val="%8."/>
      <w:lvlJc w:val="left"/>
      <w:pPr>
        <w:ind w:left="5760" w:hanging="360"/>
      </w:pPr>
    </w:lvl>
    <w:lvl w:ilvl="8" w:tplc="042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DE0F85"/>
    <w:multiLevelType w:val="hybridMultilevel"/>
    <w:tmpl w:val="423A3072"/>
    <w:lvl w:ilvl="0" w:tplc="7CD8E238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19B90865"/>
    <w:multiLevelType w:val="hybridMultilevel"/>
    <w:tmpl w:val="5D12DFFC"/>
    <w:lvl w:ilvl="0" w:tplc="C17C6B9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872787"/>
    <w:multiLevelType w:val="hybridMultilevel"/>
    <w:tmpl w:val="B18CBBA0"/>
    <w:lvl w:ilvl="0" w:tplc="A22ACF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AF1FBB"/>
    <w:multiLevelType w:val="hybridMultilevel"/>
    <w:tmpl w:val="15141B1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396733"/>
    <w:multiLevelType w:val="hybridMultilevel"/>
    <w:tmpl w:val="C30ADC88"/>
    <w:lvl w:ilvl="0" w:tplc="7CD8E23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BAC0622"/>
    <w:multiLevelType w:val="hybridMultilevel"/>
    <w:tmpl w:val="C84EE3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7939D4"/>
    <w:multiLevelType w:val="hybridMultilevel"/>
    <w:tmpl w:val="33243192"/>
    <w:lvl w:ilvl="0" w:tplc="1C58CC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395022"/>
    <w:multiLevelType w:val="hybridMultilevel"/>
    <w:tmpl w:val="E6D65DFA"/>
    <w:lvl w:ilvl="0" w:tplc="7CD8E238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5B047E37"/>
    <w:multiLevelType w:val="hybridMultilevel"/>
    <w:tmpl w:val="10D286E4"/>
    <w:lvl w:ilvl="0" w:tplc="7CD8E2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6445226"/>
    <w:multiLevelType w:val="hybridMultilevel"/>
    <w:tmpl w:val="8D3E2898"/>
    <w:lvl w:ilvl="0" w:tplc="7CD8E2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6510258">
    <w:abstractNumId w:val="6"/>
  </w:num>
  <w:num w:numId="2" w16cid:durableId="1814634257">
    <w:abstractNumId w:val="0"/>
  </w:num>
  <w:num w:numId="3" w16cid:durableId="803623299">
    <w:abstractNumId w:val="2"/>
  </w:num>
  <w:num w:numId="4" w16cid:durableId="1656370030">
    <w:abstractNumId w:val="4"/>
  </w:num>
  <w:num w:numId="5" w16cid:durableId="802576792">
    <w:abstractNumId w:val="1"/>
  </w:num>
  <w:num w:numId="6" w16cid:durableId="1071149139">
    <w:abstractNumId w:val="8"/>
  </w:num>
  <w:num w:numId="7" w16cid:durableId="894897884">
    <w:abstractNumId w:val="3"/>
  </w:num>
  <w:num w:numId="8" w16cid:durableId="1755858268">
    <w:abstractNumId w:val="11"/>
  </w:num>
  <w:num w:numId="9" w16cid:durableId="1477840660">
    <w:abstractNumId w:val="7"/>
  </w:num>
  <w:num w:numId="10" w16cid:durableId="192421932">
    <w:abstractNumId w:val="10"/>
  </w:num>
  <w:num w:numId="11" w16cid:durableId="455101425">
    <w:abstractNumId w:val="5"/>
  </w:num>
  <w:num w:numId="12" w16cid:durableId="1618097578">
    <w:abstractNumId w:val="9"/>
  </w:num>
  <w:num w:numId="13" w16cid:durableId="45784019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272"/>
    <w:rsid w:val="00000E3B"/>
    <w:rsid w:val="00004213"/>
    <w:rsid w:val="000051C6"/>
    <w:rsid w:val="00005BBA"/>
    <w:rsid w:val="00013D38"/>
    <w:rsid w:val="000144AD"/>
    <w:rsid w:val="00015448"/>
    <w:rsid w:val="00015ED1"/>
    <w:rsid w:val="00017CA9"/>
    <w:rsid w:val="00021E3D"/>
    <w:rsid w:val="0002318D"/>
    <w:rsid w:val="0002445D"/>
    <w:rsid w:val="00026E2B"/>
    <w:rsid w:val="0002789B"/>
    <w:rsid w:val="00036FC5"/>
    <w:rsid w:val="00040C9E"/>
    <w:rsid w:val="000419D3"/>
    <w:rsid w:val="00042F0D"/>
    <w:rsid w:val="00044D32"/>
    <w:rsid w:val="000458C2"/>
    <w:rsid w:val="00045E6C"/>
    <w:rsid w:val="00047A2D"/>
    <w:rsid w:val="00051EB5"/>
    <w:rsid w:val="00053F4F"/>
    <w:rsid w:val="00057CC2"/>
    <w:rsid w:val="0006041F"/>
    <w:rsid w:val="00062FFF"/>
    <w:rsid w:val="0006410C"/>
    <w:rsid w:val="00065731"/>
    <w:rsid w:val="0007296A"/>
    <w:rsid w:val="00073D18"/>
    <w:rsid w:val="000744D6"/>
    <w:rsid w:val="000813B8"/>
    <w:rsid w:val="0009002F"/>
    <w:rsid w:val="000908A7"/>
    <w:rsid w:val="00092521"/>
    <w:rsid w:val="00092556"/>
    <w:rsid w:val="00094013"/>
    <w:rsid w:val="00096348"/>
    <w:rsid w:val="00096789"/>
    <w:rsid w:val="000B0387"/>
    <w:rsid w:val="000B0446"/>
    <w:rsid w:val="000B1CD9"/>
    <w:rsid w:val="000B42C1"/>
    <w:rsid w:val="000C182F"/>
    <w:rsid w:val="000D09A3"/>
    <w:rsid w:val="000D0BC4"/>
    <w:rsid w:val="000D78BD"/>
    <w:rsid w:val="000E4525"/>
    <w:rsid w:val="000E4CDD"/>
    <w:rsid w:val="000E5612"/>
    <w:rsid w:val="000E6FF6"/>
    <w:rsid w:val="000F1D08"/>
    <w:rsid w:val="000F1E91"/>
    <w:rsid w:val="000F4364"/>
    <w:rsid w:val="000F4E1E"/>
    <w:rsid w:val="000F6DDE"/>
    <w:rsid w:val="001000F3"/>
    <w:rsid w:val="001005FD"/>
    <w:rsid w:val="001007AA"/>
    <w:rsid w:val="00101D0E"/>
    <w:rsid w:val="001032F4"/>
    <w:rsid w:val="0010567D"/>
    <w:rsid w:val="00105C82"/>
    <w:rsid w:val="00113350"/>
    <w:rsid w:val="00115D48"/>
    <w:rsid w:val="00117D79"/>
    <w:rsid w:val="00124E59"/>
    <w:rsid w:val="00124EAD"/>
    <w:rsid w:val="001253EB"/>
    <w:rsid w:val="00130620"/>
    <w:rsid w:val="00137DBA"/>
    <w:rsid w:val="00142C06"/>
    <w:rsid w:val="00145A9D"/>
    <w:rsid w:val="00154DA9"/>
    <w:rsid w:val="00161E19"/>
    <w:rsid w:val="0016363E"/>
    <w:rsid w:val="00171C6A"/>
    <w:rsid w:val="0017201A"/>
    <w:rsid w:val="00174132"/>
    <w:rsid w:val="00176232"/>
    <w:rsid w:val="001765F7"/>
    <w:rsid w:val="00182260"/>
    <w:rsid w:val="00185030"/>
    <w:rsid w:val="0018600C"/>
    <w:rsid w:val="001866CC"/>
    <w:rsid w:val="00187D78"/>
    <w:rsid w:val="00190D3F"/>
    <w:rsid w:val="00192758"/>
    <w:rsid w:val="001934A5"/>
    <w:rsid w:val="00193E54"/>
    <w:rsid w:val="00196A9D"/>
    <w:rsid w:val="00196CE2"/>
    <w:rsid w:val="00197032"/>
    <w:rsid w:val="001A01DB"/>
    <w:rsid w:val="001A1AD3"/>
    <w:rsid w:val="001A1E81"/>
    <w:rsid w:val="001A25A3"/>
    <w:rsid w:val="001A31F7"/>
    <w:rsid w:val="001A390A"/>
    <w:rsid w:val="001A3C1C"/>
    <w:rsid w:val="001A4E2F"/>
    <w:rsid w:val="001B03A7"/>
    <w:rsid w:val="001B54BF"/>
    <w:rsid w:val="001B563B"/>
    <w:rsid w:val="001B5B40"/>
    <w:rsid w:val="001C3915"/>
    <w:rsid w:val="001C76C6"/>
    <w:rsid w:val="001C7CAC"/>
    <w:rsid w:val="001D29E6"/>
    <w:rsid w:val="001D39FB"/>
    <w:rsid w:val="001D3AEF"/>
    <w:rsid w:val="001D3EEB"/>
    <w:rsid w:val="001D40B5"/>
    <w:rsid w:val="001D6302"/>
    <w:rsid w:val="001D7265"/>
    <w:rsid w:val="001E0753"/>
    <w:rsid w:val="001E2AF9"/>
    <w:rsid w:val="001E4133"/>
    <w:rsid w:val="001E66A7"/>
    <w:rsid w:val="001F26F3"/>
    <w:rsid w:val="001F39E4"/>
    <w:rsid w:val="001F53D6"/>
    <w:rsid w:val="001F7A69"/>
    <w:rsid w:val="00203FBB"/>
    <w:rsid w:val="00204607"/>
    <w:rsid w:val="00204ACF"/>
    <w:rsid w:val="00204FF1"/>
    <w:rsid w:val="00206536"/>
    <w:rsid w:val="00220159"/>
    <w:rsid w:val="0022418E"/>
    <w:rsid w:val="002250CE"/>
    <w:rsid w:val="00225FCE"/>
    <w:rsid w:val="0022606C"/>
    <w:rsid w:val="00231C8E"/>
    <w:rsid w:val="00232A8A"/>
    <w:rsid w:val="002336EF"/>
    <w:rsid w:val="00234A11"/>
    <w:rsid w:val="002350D3"/>
    <w:rsid w:val="00245672"/>
    <w:rsid w:val="002531A6"/>
    <w:rsid w:val="00256A5B"/>
    <w:rsid w:val="00257F00"/>
    <w:rsid w:val="00266EB8"/>
    <w:rsid w:val="002702C3"/>
    <w:rsid w:val="00271747"/>
    <w:rsid w:val="00275268"/>
    <w:rsid w:val="00284BFE"/>
    <w:rsid w:val="00287991"/>
    <w:rsid w:val="00292331"/>
    <w:rsid w:val="002977E1"/>
    <w:rsid w:val="002978AB"/>
    <w:rsid w:val="00297D17"/>
    <w:rsid w:val="002A34F2"/>
    <w:rsid w:val="002A418A"/>
    <w:rsid w:val="002A5CB6"/>
    <w:rsid w:val="002A60DC"/>
    <w:rsid w:val="002A7EC7"/>
    <w:rsid w:val="002B2784"/>
    <w:rsid w:val="002B4063"/>
    <w:rsid w:val="002B5490"/>
    <w:rsid w:val="002B62BA"/>
    <w:rsid w:val="002C30C9"/>
    <w:rsid w:val="002C474E"/>
    <w:rsid w:val="002D0014"/>
    <w:rsid w:val="002D32B9"/>
    <w:rsid w:val="002D4D26"/>
    <w:rsid w:val="002D7AB2"/>
    <w:rsid w:val="002E5BEE"/>
    <w:rsid w:val="002F48C3"/>
    <w:rsid w:val="002F573F"/>
    <w:rsid w:val="002F6AF5"/>
    <w:rsid w:val="002F6D27"/>
    <w:rsid w:val="002F71C4"/>
    <w:rsid w:val="00301D52"/>
    <w:rsid w:val="00302C00"/>
    <w:rsid w:val="00302F1B"/>
    <w:rsid w:val="00303A5C"/>
    <w:rsid w:val="003060A8"/>
    <w:rsid w:val="00311EEF"/>
    <w:rsid w:val="003121BC"/>
    <w:rsid w:val="003122CB"/>
    <w:rsid w:val="00312E00"/>
    <w:rsid w:val="003148D9"/>
    <w:rsid w:val="003226BB"/>
    <w:rsid w:val="00322A2E"/>
    <w:rsid w:val="00323153"/>
    <w:rsid w:val="003242BE"/>
    <w:rsid w:val="003245CF"/>
    <w:rsid w:val="00324F40"/>
    <w:rsid w:val="003266DE"/>
    <w:rsid w:val="00327ABC"/>
    <w:rsid w:val="00330B17"/>
    <w:rsid w:val="003379C3"/>
    <w:rsid w:val="00340B5D"/>
    <w:rsid w:val="00341CF7"/>
    <w:rsid w:val="00341DF3"/>
    <w:rsid w:val="00343E68"/>
    <w:rsid w:val="00344EA9"/>
    <w:rsid w:val="003527CB"/>
    <w:rsid w:val="00355500"/>
    <w:rsid w:val="00357AF4"/>
    <w:rsid w:val="00357FCE"/>
    <w:rsid w:val="003622FE"/>
    <w:rsid w:val="00363035"/>
    <w:rsid w:val="003635CD"/>
    <w:rsid w:val="003666EE"/>
    <w:rsid w:val="00370EB5"/>
    <w:rsid w:val="0037447E"/>
    <w:rsid w:val="00374603"/>
    <w:rsid w:val="00376544"/>
    <w:rsid w:val="003774BD"/>
    <w:rsid w:val="00382191"/>
    <w:rsid w:val="00391909"/>
    <w:rsid w:val="00394D71"/>
    <w:rsid w:val="003A0254"/>
    <w:rsid w:val="003A0D04"/>
    <w:rsid w:val="003A11B4"/>
    <w:rsid w:val="003A1AFB"/>
    <w:rsid w:val="003A2C00"/>
    <w:rsid w:val="003A4910"/>
    <w:rsid w:val="003A6998"/>
    <w:rsid w:val="003A7B94"/>
    <w:rsid w:val="003B0538"/>
    <w:rsid w:val="003B1F9A"/>
    <w:rsid w:val="003B2A65"/>
    <w:rsid w:val="003B34CA"/>
    <w:rsid w:val="003B4119"/>
    <w:rsid w:val="003C0759"/>
    <w:rsid w:val="003C25AD"/>
    <w:rsid w:val="003C3942"/>
    <w:rsid w:val="003C5334"/>
    <w:rsid w:val="003C7872"/>
    <w:rsid w:val="003D073D"/>
    <w:rsid w:val="003D0B85"/>
    <w:rsid w:val="003D435A"/>
    <w:rsid w:val="003D5247"/>
    <w:rsid w:val="003D5E52"/>
    <w:rsid w:val="003E2473"/>
    <w:rsid w:val="003E2B92"/>
    <w:rsid w:val="003E38C6"/>
    <w:rsid w:val="003E5B5B"/>
    <w:rsid w:val="003E6444"/>
    <w:rsid w:val="003E6590"/>
    <w:rsid w:val="003F1393"/>
    <w:rsid w:val="003F4576"/>
    <w:rsid w:val="00400D4C"/>
    <w:rsid w:val="0040187D"/>
    <w:rsid w:val="00401D39"/>
    <w:rsid w:val="00402494"/>
    <w:rsid w:val="00403011"/>
    <w:rsid w:val="00405C28"/>
    <w:rsid w:val="00410193"/>
    <w:rsid w:val="00416050"/>
    <w:rsid w:val="004227D9"/>
    <w:rsid w:val="00423EB1"/>
    <w:rsid w:val="004262ED"/>
    <w:rsid w:val="00437C36"/>
    <w:rsid w:val="00442D87"/>
    <w:rsid w:val="004438B9"/>
    <w:rsid w:val="00447B51"/>
    <w:rsid w:val="00450140"/>
    <w:rsid w:val="00451097"/>
    <w:rsid w:val="00454949"/>
    <w:rsid w:val="00455FD1"/>
    <w:rsid w:val="00461A4D"/>
    <w:rsid w:val="00463858"/>
    <w:rsid w:val="00465489"/>
    <w:rsid w:val="00466985"/>
    <w:rsid w:val="00470C8A"/>
    <w:rsid w:val="00473DB3"/>
    <w:rsid w:val="00475D31"/>
    <w:rsid w:val="00476EF8"/>
    <w:rsid w:val="0047709D"/>
    <w:rsid w:val="004818A3"/>
    <w:rsid w:val="004830F9"/>
    <w:rsid w:val="004834C0"/>
    <w:rsid w:val="00485E78"/>
    <w:rsid w:val="00486FEA"/>
    <w:rsid w:val="004927E8"/>
    <w:rsid w:val="00493C91"/>
    <w:rsid w:val="004978DC"/>
    <w:rsid w:val="004A16EA"/>
    <w:rsid w:val="004A1F44"/>
    <w:rsid w:val="004A2168"/>
    <w:rsid w:val="004B1A61"/>
    <w:rsid w:val="004B1F54"/>
    <w:rsid w:val="004B43FD"/>
    <w:rsid w:val="004B69A7"/>
    <w:rsid w:val="004C5AA1"/>
    <w:rsid w:val="004C6D1B"/>
    <w:rsid w:val="004C7295"/>
    <w:rsid w:val="004C779F"/>
    <w:rsid w:val="004D0CEB"/>
    <w:rsid w:val="004D1EAC"/>
    <w:rsid w:val="004D1FDA"/>
    <w:rsid w:val="004D3F2A"/>
    <w:rsid w:val="004D6170"/>
    <w:rsid w:val="004E4DB4"/>
    <w:rsid w:val="004E589F"/>
    <w:rsid w:val="004F001C"/>
    <w:rsid w:val="004F04CC"/>
    <w:rsid w:val="004F0E0E"/>
    <w:rsid w:val="004F47D4"/>
    <w:rsid w:val="004F5E0D"/>
    <w:rsid w:val="004F62C3"/>
    <w:rsid w:val="00500171"/>
    <w:rsid w:val="005002BA"/>
    <w:rsid w:val="005065E0"/>
    <w:rsid w:val="0051357F"/>
    <w:rsid w:val="005214C5"/>
    <w:rsid w:val="00521B29"/>
    <w:rsid w:val="00522C3C"/>
    <w:rsid w:val="005230E9"/>
    <w:rsid w:val="00526554"/>
    <w:rsid w:val="005509A0"/>
    <w:rsid w:val="00551095"/>
    <w:rsid w:val="00551EF3"/>
    <w:rsid w:val="005521CF"/>
    <w:rsid w:val="00554847"/>
    <w:rsid w:val="00554E1E"/>
    <w:rsid w:val="00555CF0"/>
    <w:rsid w:val="00560AB0"/>
    <w:rsid w:val="0056696E"/>
    <w:rsid w:val="00567F5D"/>
    <w:rsid w:val="00572198"/>
    <w:rsid w:val="00572208"/>
    <w:rsid w:val="00573069"/>
    <w:rsid w:val="00576312"/>
    <w:rsid w:val="005769C4"/>
    <w:rsid w:val="00580E76"/>
    <w:rsid w:val="005816B2"/>
    <w:rsid w:val="00585827"/>
    <w:rsid w:val="005869C0"/>
    <w:rsid w:val="00590B25"/>
    <w:rsid w:val="005933C4"/>
    <w:rsid w:val="00593BE5"/>
    <w:rsid w:val="005965EC"/>
    <w:rsid w:val="00596B17"/>
    <w:rsid w:val="005A0D63"/>
    <w:rsid w:val="005A1424"/>
    <w:rsid w:val="005A34FE"/>
    <w:rsid w:val="005A54C3"/>
    <w:rsid w:val="005A6D2C"/>
    <w:rsid w:val="005B230B"/>
    <w:rsid w:val="005B4BCB"/>
    <w:rsid w:val="005B71F0"/>
    <w:rsid w:val="005B778B"/>
    <w:rsid w:val="005C1ADD"/>
    <w:rsid w:val="005D0445"/>
    <w:rsid w:val="005D0CC3"/>
    <w:rsid w:val="005E0582"/>
    <w:rsid w:val="005E1C12"/>
    <w:rsid w:val="005E5188"/>
    <w:rsid w:val="005E5A70"/>
    <w:rsid w:val="005E6D92"/>
    <w:rsid w:val="005E799C"/>
    <w:rsid w:val="005E7DA6"/>
    <w:rsid w:val="005F56A3"/>
    <w:rsid w:val="005F599F"/>
    <w:rsid w:val="006031C6"/>
    <w:rsid w:val="00605FBF"/>
    <w:rsid w:val="0060756B"/>
    <w:rsid w:val="00620A70"/>
    <w:rsid w:val="00620DF9"/>
    <w:rsid w:val="00625582"/>
    <w:rsid w:val="006319CF"/>
    <w:rsid w:val="00632285"/>
    <w:rsid w:val="00632E45"/>
    <w:rsid w:val="00634941"/>
    <w:rsid w:val="00635302"/>
    <w:rsid w:val="00640456"/>
    <w:rsid w:val="00641A88"/>
    <w:rsid w:val="00652F55"/>
    <w:rsid w:val="006556F1"/>
    <w:rsid w:val="00656989"/>
    <w:rsid w:val="00660BB8"/>
    <w:rsid w:val="00665647"/>
    <w:rsid w:val="006665E2"/>
    <w:rsid w:val="00666B9C"/>
    <w:rsid w:val="00667EA2"/>
    <w:rsid w:val="00671EB9"/>
    <w:rsid w:val="006725C6"/>
    <w:rsid w:val="0067287C"/>
    <w:rsid w:val="00672D31"/>
    <w:rsid w:val="0067308F"/>
    <w:rsid w:val="006741AD"/>
    <w:rsid w:val="00674CED"/>
    <w:rsid w:val="006762C0"/>
    <w:rsid w:val="00680D46"/>
    <w:rsid w:val="00681C33"/>
    <w:rsid w:val="00683FB0"/>
    <w:rsid w:val="00684F2D"/>
    <w:rsid w:val="006851BC"/>
    <w:rsid w:val="00686A45"/>
    <w:rsid w:val="0069105C"/>
    <w:rsid w:val="00691CA5"/>
    <w:rsid w:val="006964CE"/>
    <w:rsid w:val="00697DDF"/>
    <w:rsid w:val="006A0705"/>
    <w:rsid w:val="006A19B5"/>
    <w:rsid w:val="006A22F5"/>
    <w:rsid w:val="006A2CD1"/>
    <w:rsid w:val="006A4E31"/>
    <w:rsid w:val="006A6FEA"/>
    <w:rsid w:val="006B0A30"/>
    <w:rsid w:val="006B0C21"/>
    <w:rsid w:val="006B3F32"/>
    <w:rsid w:val="006B44DB"/>
    <w:rsid w:val="006B790D"/>
    <w:rsid w:val="006C1821"/>
    <w:rsid w:val="006C335C"/>
    <w:rsid w:val="006C353F"/>
    <w:rsid w:val="006C38E5"/>
    <w:rsid w:val="006C6E78"/>
    <w:rsid w:val="006D04B4"/>
    <w:rsid w:val="006D1ECA"/>
    <w:rsid w:val="006D2D8B"/>
    <w:rsid w:val="006D439A"/>
    <w:rsid w:val="006D6270"/>
    <w:rsid w:val="006D7961"/>
    <w:rsid w:val="006E1A48"/>
    <w:rsid w:val="006E65DC"/>
    <w:rsid w:val="006E7077"/>
    <w:rsid w:val="006F096E"/>
    <w:rsid w:val="006F1120"/>
    <w:rsid w:val="006F2113"/>
    <w:rsid w:val="006F27CE"/>
    <w:rsid w:val="006F4AA8"/>
    <w:rsid w:val="0070045E"/>
    <w:rsid w:val="00703CC7"/>
    <w:rsid w:val="00704458"/>
    <w:rsid w:val="007074AE"/>
    <w:rsid w:val="00707C68"/>
    <w:rsid w:val="00711C24"/>
    <w:rsid w:val="00711E51"/>
    <w:rsid w:val="007129D7"/>
    <w:rsid w:val="007135A8"/>
    <w:rsid w:val="00717797"/>
    <w:rsid w:val="007204D0"/>
    <w:rsid w:val="00721FB5"/>
    <w:rsid w:val="007238DB"/>
    <w:rsid w:val="00736002"/>
    <w:rsid w:val="00737210"/>
    <w:rsid w:val="00741360"/>
    <w:rsid w:val="00743317"/>
    <w:rsid w:val="00745F06"/>
    <w:rsid w:val="00746A29"/>
    <w:rsid w:val="00747B50"/>
    <w:rsid w:val="007503CE"/>
    <w:rsid w:val="0075489E"/>
    <w:rsid w:val="00755F31"/>
    <w:rsid w:val="00760C70"/>
    <w:rsid w:val="0076394B"/>
    <w:rsid w:val="007642AE"/>
    <w:rsid w:val="00771CF3"/>
    <w:rsid w:val="00773B53"/>
    <w:rsid w:val="0077684B"/>
    <w:rsid w:val="00781193"/>
    <w:rsid w:val="00782789"/>
    <w:rsid w:val="00783E8B"/>
    <w:rsid w:val="00784DF9"/>
    <w:rsid w:val="00786627"/>
    <w:rsid w:val="0079031E"/>
    <w:rsid w:val="007A0819"/>
    <w:rsid w:val="007A08A5"/>
    <w:rsid w:val="007A0BF9"/>
    <w:rsid w:val="007A3E75"/>
    <w:rsid w:val="007A4E40"/>
    <w:rsid w:val="007B2545"/>
    <w:rsid w:val="007B4CE5"/>
    <w:rsid w:val="007B5C56"/>
    <w:rsid w:val="007B7FAA"/>
    <w:rsid w:val="007C2141"/>
    <w:rsid w:val="007C2974"/>
    <w:rsid w:val="007D1792"/>
    <w:rsid w:val="007D50F5"/>
    <w:rsid w:val="007D7106"/>
    <w:rsid w:val="007D790C"/>
    <w:rsid w:val="007E096F"/>
    <w:rsid w:val="007E4F3B"/>
    <w:rsid w:val="007E7C1E"/>
    <w:rsid w:val="008005E3"/>
    <w:rsid w:val="0080302F"/>
    <w:rsid w:val="0080532D"/>
    <w:rsid w:val="008104E3"/>
    <w:rsid w:val="008143FD"/>
    <w:rsid w:val="0082016F"/>
    <w:rsid w:val="00823CAF"/>
    <w:rsid w:val="0082536F"/>
    <w:rsid w:val="00825D42"/>
    <w:rsid w:val="008261FD"/>
    <w:rsid w:val="0082689A"/>
    <w:rsid w:val="00826BBD"/>
    <w:rsid w:val="008348A9"/>
    <w:rsid w:val="00840E55"/>
    <w:rsid w:val="0084284F"/>
    <w:rsid w:val="008429A8"/>
    <w:rsid w:val="00843E3A"/>
    <w:rsid w:val="00847513"/>
    <w:rsid w:val="00852662"/>
    <w:rsid w:val="0085655F"/>
    <w:rsid w:val="008622C2"/>
    <w:rsid w:val="00862979"/>
    <w:rsid w:val="00865EFA"/>
    <w:rsid w:val="00867138"/>
    <w:rsid w:val="00870B38"/>
    <w:rsid w:val="00870C45"/>
    <w:rsid w:val="00875219"/>
    <w:rsid w:val="00877B58"/>
    <w:rsid w:val="00882A14"/>
    <w:rsid w:val="00883D99"/>
    <w:rsid w:val="00886A29"/>
    <w:rsid w:val="008934C7"/>
    <w:rsid w:val="00893846"/>
    <w:rsid w:val="00894ABC"/>
    <w:rsid w:val="008A3193"/>
    <w:rsid w:val="008A4BBF"/>
    <w:rsid w:val="008A4E12"/>
    <w:rsid w:val="008A5E2E"/>
    <w:rsid w:val="008A6239"/>
    <w:rsid w:val="008B0A19"/>
    <w:rsid w:val="008B0A8C"/>
    <w:rsid w:val="008B1ECF"/>
    <w:rsid w:val="008B4A33"/>
    <w:rsid w:val="008B57FC"/>
    <w:rsid w:val="008C20A6"/>
    <w:rsid w:val="008C498A"/>
    <w:rsid w:val="008C5067"/>
    <w:rsid w:val="008D02F8"/>
    <w:rsid w:val="008D0599"/>
    <w:rsid w:val="008D0B30"/>
    <w:rsid w:val="008D248D"/>
    <w:rsid w:val="008D49AC"/>
    <w:rsid w:val="008D7C00"/>
    <w:rsid w:val="008E1471"/>
    <w:rsid w:val="008E20F5"/>
    <w:rsid w:val="008E4162"/>
    <w:rsid w:val="008F0223"/>
    <w:rsid w:val="008F08D4"/>
    <w:rsid w:val="008F0A73"/>
    <w:rsid w:val="008F11A6"/>
    <w:rsid w:val="008F259B"/>
    <w:rsid w:val="008F275B"/>
    <w:rsid w:val="008F56F9"/>
    <w:rsid w:val="008F7F2E"/>
    <w:rsid w:val="00901AB7"/>
    <w:rsid w:val="0090366C"/>
    <w:rsid w:val="00906354"/>
    <w:rsid w:val="0090763F"/>
    <w:rsid w:val="0091586A"/>
    <w:rsid w:val="00921430"/>
    <w:rsid w:val="009227AF"/>
    <w:rsid w:val="00926304"/>
    <w:rsid w:val="00926D9C"/>
    <w:rsid w:val="00931380"/>
    <w:rsid w:val="00932BF8"/>
    <w:rsid w:val="00934317"/>
    <w:rsid w:val="00935FBF"/>
    <w:rsid w:val="00936DE1"/>
    <w:rsid w:val="009408FE"/>
    <w:rsid w:val="00940B16"/>
    <w:rsid w:val="009431CE"/>
    <w:rsid w:val="0094345B"/>
    <w:rsid w:val="0094346A"/>
    <w:rsid w:val="0094485D"/>
    <w:rsid w:val="00946205"/>
    <w:rsid w:val="00947115"/>
    <w:rsid w:val="00951209"/>
    <w:rsid w:val="00954831"/>
    <w:rsid w:val="009560AC"/>
    <w:rsid w:val="00960938"/>
    <w:rsid w:val="00960D0F"/>
    <w:rsid w:val="00963017"/>
    <w:rsid w:val="00964F18"/>
    <w:rsid w:val="0097074E"/>
    <w:rsid w:val="00971781"/>
    <w:rsid w:val="0097186D"/>
    <w:rsid w:val="0097266A"/>
    <w:rsid w:val="00972E1C"/>
    <w:rsid w:val="009744EF"/>
    <w:rsid w:val="00977E01"/>
    <w:rsid w:val="009806E9"/>
    <w:rsid w:val="00981B3B"/>
    <w:rsid w:val="0098411F"/>
    <w:rsid w:val="009847A6"/>
    <w:rsid w:val="00986089"/>
    <w:rsid w:val="00990044"/>
    <w:rsid w:val="00993F9E"/>
    <w:rsid w:val="009965E6"/>
    <w:rsid w:val="009A3997"/>
    <w:rsid w:val="009A45E1"/>
    <w:rsid w:val="009B13C2"/>
    <w:rsid w:val="009B2864"/>
    <w:rsid w:val="009B398D"/>
    <w:rsid w:val="009B7664"/>
    <w:rsid w:val="009C0B25"/>
    <w:rsid w:val="009C0C98"/>
    <w:rsid w:val="009C1A31"/>
    <w:rsid w:val="009C5B21"/>
    <w:rsid w:val="009C6592"/>
    <w:rsid w:val="009C7605"/>
    <w:rsid w:val="009D029F"/>
    <w:rsid w:val="009D12F7"/>
    <w:rsid w:val="009D2D4A"/>
    <w:rsid w:val="009D4DD1"/>
    <w:rsid w:val="009D678E"/>
    <w:rsid w:val="009D78BA"/>
    <w:rsid w:val="009D7D3F"/>
    <w:rsid w:val="009E3F1F"/>
    <w:rsid w:val="009E5CE7"/>
    <w:rsid w:val="009F13E7"/>
    <w:rsid w:val="009F46CF"/>
    <w:rsid w:val="009F6C28"/>
    <w:rsid w:val="009F7C20"/>
    <w:rsid w:val="00A02C9A"/>
    <w:rsid w:val="00A0502A"/>
    <w:rsid w:val="00A05BAE"/>
    <w:rsid w:val="00A10451"/>
    <w:rsid w:val="00A121E7"/>
    <w:rsid w:val="00A13856"/>
    <w:rsid w:val="00A14A3A"/>
    <w:rsid w:val="00A2665A"/>
    <w:rsid w:val="00A3015F"/>
    <w:rsid w:val="00A309A2"/>
    <w:rsid w:val="00A315D7"/>
    <w:rsid w:val="00A372D6"/>
    <w:rsid w:val="00A378AB"/>
    <w:rsid w:val="00A43E9B"/>
    <w:rsid w:val="00A4523C"/>
    <w:rsid w:val="00A454E9"/>
    <w:rsid w:val="00A521BD"/>
    <w:rsid w:val="00A52F41"/>
    <w:rsid w:val="00A541EF"/>
    <w:rsid w:val="00A55AD4"/>
    <w:rsid w:val="00A60CAB"/>
    <w:rsid w:val="00A64256"/>
    <w:rsid w:val="00A714D6"/>
    <w:rsid w:val="00A802AE"/>
    <w:rsid w:val="00A804F7"/>
    <w:rsid w:val="00A80E41"/>
    <w:rsid w:val="00A81280"/>
    <w:rsid w:val="00A81D3C"/>
    <w:rsid w:val="00A81D70"/>
    <w:rsid w:val="00A824F0"/>
    <w:rsid w:val="00A8459C"/>
    <w:rsid w:val="00A84DA6"/>
    <w:rsid w:val="00A8558E"/>
    <w:rsid w:val="00A860F9"/>
    <w:rsid w:val="00A86208"/>
    <w:rsid w:val="00A87FD8"/>
    <w:rsid w:val="00A90ABD"/>
    <w:rsid w:val="00A92D07"/>
    <w:rsid w:val="00A95407"/>
    <w:rsid w:val="00A95E73"/>
    <w:rsid w:val="00A96128"/>
    <w:rsid w:val="00AA0172"/>
    <w:rsid w:val="00AA39FE"/>
    <w:rsid w:val="00AA3A19"/>
    <w:rsid w:val="00AA55DF"/>
    <w:rsid w:val="00AA5D7B"/>
    <w:rsid w:val="00AB2274"/>
    <w:rsid w:val="00AB2B33"/>
    <w:rsid w:val="00AB3AC5"/>
    <w:rsid w:val="00AB3F27"/>
    <w:rsid w:val="00AB3F72"/>
    <w:rsid w:val="00AB638F"/>
    <w:rsid w:val="00AC111B"/>
    <w:rsid w:val="00AC206B"/>
    <w:rsid w:val="00AC2106"/>
    <w:rsid w:val="00AC4498"/>
    <w:rsid w:val="00AC47BE"/>
    <w:rsid w:val="00AC774F"/>
    <w:rsid w:val="00AD34BD"/>
    <w:rsid w:val="00AD3666"/>
    <w:rsid w:val="00AE24EC"/>
    <w:rsid w:val="00AF1C0C"/>
    <w:rsid w:val="00AF1F13"/>
    <w:rsid w:val="00AF26CC"/>
    <w:rsid w:val="00AF44BE"/>
    <w:rsid w:val="00AF4B79"/>
    <w:rsid w:val="00AF66FF"/>
    <w:rsid w:val="00B00CCE"/>
    <w:rsid w:val="00B037D2"/>
    <w:rsid w:val="00B0692B"/>
    <w:rsid w:val="00B07993"/>
    <w:rsid w:val="00B11BCC"/>
    <w:rsid w:val="00B14534"/>
    <w:rsid w:val="00B17ECE"/>
    <w:rsid w:val="00B2039C"/>
    <w:rsid w:val="00B21FE3"/>
    <w:rsid w:val="00B230BF"/>
    <w:rsid w:val="00B243E4"/>
    <w:rsid w:val="00B25DCE"/>
    <w:rsid w:val="00B341B7"/>
    <w:rsid w:val="00B34A69"/>
    <w:rsid w:val="00B40494"/>
    <w:rsid w:val="00B452D1"/>
    <w:rsid w:val="00B465F8"/>
    <w:rsid w:val="00B50620"/>
    <w:rsid w:val="00B603E5"/>
    <w:rsid w:val="00B6251D"/>
    <w:rsid w:val="00B6383E"/>
    <w:rsid w:val="00B660FE"/>
    <w:rsid w:val="00B67D5A"/>
    <w:rsid w:val="00B704CB"/>
    <w:rsid w:val="00B71776"/>
    <w:rsid w:val="00B7571B"/>
    <w:rsid w:val="00B844E1"/>
    <w:rsid w:val="00B856B4"/>
    <w:rsid w:val="00B87374"/>
    <w:rsid w:val="00B876D6"/>
    <w:rsid w:val="00B919FF"/>
    <w:rsid w:val="00B92088"/>
    <w:rsid w:val="00B93C08"/>
    <w:rsid w:val="00B94A18"/>
    <w:rsid w:val="00B96CC0"/>
    <w:rsid w:val="00BA23F0"/>
    <w:rsid w:val="00BA2831"/>
    <w:rsid w:val="00BA2EDF"/>
    <w:rsid w:val="00BA6617"/>
    <w:rsid w:val="00BA698C"/>
    <w:rsid w:val="00BA6A19"/>
    <w:rsid w:val="00BA6B4F"/>
    <w:rsid w:val="00BB0B1C"/>
    <w:rsid w:val="00BB349C"/>
    <w:rsid w:val="00BB71A6"/>
    <w:rsid w:val="00BB7AC5"/>
    <w:rsid w:val="00BC1DF0"/>
    <w:rsid w:val="00BC28A7"/>
    <w:rsid w:val="00BC2920"/>
    <w:rsid w:val="00BC6F82"/>
    <w:rsid w:val="00BD35FC"/>
    <w:rsid w:val="00BD6C1A"/>
    <w:rsid w:val="00BE1188"/>
    <w:rsid w:val="00BE20DF"/>
    <w:rsid w:val="00BE4466"/>
    <w:rsid w:val="00BE7757"/>
    <w:rsid w:val="00BE7D5E"/>
    <w:rsid w:val="00BF0F2F"/>
    <w:rsid w:val="00BF1263"/>
    <w:rsid w:val="00BF144D"/>
    <w:rsid w:val="00BF1B0B"/>
    <w:rsid w:val="00BF59CD"/>
    <w:rsid w:val="00BF61D5"/>
    <w:rsid w:val="00BF735B"/>
    <w:rsid w:val="00BF7E5E"/>
    <w:rsid w:val="00C017EF"/>
    <w:rsid w:val="00C044A0"/>
    <w:rsid w:val="00C0718E"/>
    <w:rsid w:val="00C07F51"/>
    <w:rsid w:val="00C12181"/>
    <w:rsid w:val="00C13FFC"/>
    <w:rsid w:val="00C21609"/>
    <w:rsid w:val="00C218D7"/>
    <w:rsid w:val="00C220F3"/>
    <w:rsid w:val="00C23549"/>
    <w:rsid w:val="00C32190"/>
    <w:rsid w:val="00C33C9B"/>
    <w:rsid w:val="00C33F00"/>
    <w:rsid w:val="00C37131"/>
    <w:rsid w:val="00C3770F"/>
    <w:rsid w:val="00C44B76"/>
    <w:rsid w:val="00C45919"/>
    <w:rsid w:val="00C45C75"/>
    <w:rsid w:val="00C4641F"/>
    <w:rsid w:val="00C46FEC"/>
    <w:rsid w:val="00C50548"/>
    <w:rsid w:val="00C54000"/>
    <w:rsid w:val="00C56274"/>
    <w:rsid w:val="00C568EB"/>
    <w:rsid w:val="00C60048"/>
    <w:rsid w:val="00C6006E"/>
    <w:rsid w:val="00C6133F"/>
    <w:rsid w:val="00C645DA"/>
    <w:rsid w:val="00C6484B"/>
    <w:rsid w:val="00C652AF"/>
    <w:rsid w:val="00C66E54"/>
    <w:rsid w:val="00C67E1D"/>
    <w:rsid w:val="00C705AA"/>
    <w:rsid w:val="00C73E9A"/>
    <w:rsid w:val="00C74292"/>
    <w:rsid w:val="00C747DC"/>
    <w:rsid w:val="00C76E34"/>
    <w:rsid w:val="00C811D0"/>
    <w:rsid w:val="00C835AB"/>
    <w:rsid w:val="00C840E5"/>
    <w:rsid w:val="00C87326"/>
    <w:rsid w:val="00C8794E"/>
    <w:rsid w:val="00C91F96"/>
    <w:rsid w:val="00C96AAF"/>
    <w:rsid w:val="00CA3FCC"/>
    <w:rsid w:val="00CA6EF5"/>
    <w:rsid w:val="00CA7272"/>
    <w:rsid w:val="00CA7A75"/>
    <w:rsid w:val="00CB0881"/>
    <w:rsid w:val="00CB0910"/>
    <w:rsid w:val="00CB0FB4"/>
    <w:rsid w:val="00CB1432"/>
    <w:rsid w:val="00CB6138"/>
    <w:rsid w:val="00CB75FC"/>
    <w:rsid w:val="00CC0762"/>
    <w:rsid w:val="00CC2F20"/>
    <w:rsid w:val="00CC6627"/>
    <w:rsid w:val="00CC6802"/>
    <w:rsid w:val="00CC79E5"/>
    <w:rsid w:val="00CD1BE0"/>
    <w:rsid w:val="00CD1CE8"/>
    <w:rsid w:val="00CD3392"/>
    <w:rsid w:val="00CD6275"/>
    <w:rsid w:val="00CE74FE"/>
    <w:rsid w:val="00CF0AD1"/>
    <w:rsid w:val="00CF1DAE"/>
    <w:rsid w:val="00CF5AB7"/>
    <w:rsid w:val="00CF7C3E"/>
    <w:rsid w:val="00D0079F"/>
    <w:rsid w:val="00D01804"/>
    <w:rsid w:val="00D02C41"/>
    <w:rsid w:val="00D05ECF"/>
    <w:rsid w:val="00D06887"/>
    <w:rsid w:val="00D06A09"/>
    <w:rsid w:val="00D07DEE"/>
    <w:rsid w:val="00D10062"/>
    <w:rsid w:val="00D1236E"/>
    <w:rsid w:val="00D12B5D"/>
    <w:rsid w:val="00D146B0"/>
    <w:rsid w:val="00D172A6"/>
    <w:rsid w:val="00D217C7"/>
    <w:rsid w:val="00D23758"/>
    <w:rsid w:val="00D2655C"/>
    <w:rsid w:val="00D303B5"/>
    <w:rsid w:val="00D30D2E"/>
    <w:rsid w:val="00D3498F"/>
    <w:rsid w:val="00D35A27"/>
    <w:rsid w:val="00D4362C"/>
    <w:rsid w:val="00D45C88"/>
    <w:rsid w:val="00D464ED"/>
    <w:rsid w:val="00D478EA"/>
    <w:rsid w:val="00D55A0F"/>
    <w:rsid w:val="00D55F96"/>
    <w:rsid w:val="00D5782B"/>
    <w:rsid w:val="00D61548"/>
    <w:rsid w:val="00D6404A"/>
    <w:rsid w:val="00D65996"/>
    <w:rsid w:val="00D72EE4"/>
    <w:rsid w:val="00D73357"/>
    <w:rsid w:val="00D7530D"/>
    <w:rsid w:val="00D76432"/>
    <w:rsid w:val="00D76DFC"/>
    <w:rsid w:val="00D8311C"/>
    <w:rsid w:val="00D83CAC"/>
    <w:rsid w:val="00D86052"/>
    <w:rsid w:val="00D87ABB"/>
    <w:rsid w:val="00D90029"/>
    <w:rsid w:val="00D90755"/>
    <w:rsid w:val="00D91CB9"/>
    <w:rsid w:val="00D92C56"/>
    <w:rsid w:val="00D949B1"/>
    <w:rsid w:val="00D9605E"/>
    <w:rsid w:val="00DA05AA"/>
    <w:rsid w:val="00DA5521"/>
    <w:rsid w:val="00DB00D2"/>
    <w:rsid w:val="00DB05ED"/>
    <w:rsid w:val="00DB272C"/>
    <w:rsid w:val="00DB34EB"/>
    <w:rsid w:val="00DB39B1"/>
    <w:rsid w:val="00DB5CD9"/>
    <w:rsid w:val="00DB5E72"/>
    <w:rsid w:val="00DC0843"/>
    <w:rsid w:val="00DC109A"/>
    <w:rsid w:val="00DC2B52"/>
    <w:rsid w:val="00DD06ED"/>
    <w:rsid w:val="00DD4CC8"/>
    <w:rsid w:val="00DD60BF"/>
    <w:rsid w:val="00DD66A4"/>
    <w:rsid w:val="00DD682D"/>
    <w:rsid w:val="00DE01AB"/>
    <w:rsid w:val="00DE1038"/>
    <w:rsid w:val="00DE7009"/>
    <w:rsid w:val="00DF0431"/>
    <w:rsid w:val="00DF25DC"/>
    <w:rsid w:val="00DF2A6D"/>
    <w:rsid w:val="00DF386A"/>
    <w:rsid w:val="00DF493C"/>
    <w:rsid w:val="00E00274"/>
    <w:rsid w:val="00E007D8"/>
    <w:rsid w:val="00E0143B"/>
    <w:rsid w:val="00E04D64"/>
    <w:rsid w:val="00E059E1"/>
    <w:rsid w:val="00E16E4F"/>
    <w:rsid w:val="00E170B0"/>
    <w:rsid w:val="00E20D3C"/>
    <w:rsid w:val="00E21FFA"/>
    <w:rsid w:val="00E223E4"/>
    <w:rsid w:val="00E23A50"/>
    <w:rsid w:val="00E25FBD"/>
    <w:rsid w:val="00E2609B"/>
    <w:rsid w:val="00E32B52"/>
    <w:rsid w:val="00E34648"/>
    <w:rsid w:val="00E34D03"/>
    <w:rsid w:val="00E37497"/>
    <w:rsid w:val="00E44339"/>
    <w:rsid w:val="00E44AE5"/>
    <w:rsid w:val="00E468BE"/>
    <w:rsid w:val="00E47058"/>
    <w:rsid w:val="00E519CF"/>
    <w:rsid w:val="00E526B0"/>
    <w:rsid w:val="00E5400E"/>
    <w:rsid w:val="00E60F53"/>
    <w:rsid w:val="00E63F9F"/>
    <w:rsid w:val="00E64C26"/>
    <w:rsid w:val="00E66045"/>
    <w:rsid w:val="00E67583"/>
    <w:rsid w:val="00E711BC"/>
    <w:rsid w:val="00E731A2"/>
    <w:rsid w:val="00E74665"/>
    <w:rsid w:val="00E779FB"/>
    <w:rsid w:val="00E80D99"/>
    <w:rsid w:val="00E8119E"/>
    <w:rsid w:val="00E81A0B"/>
    <w:rsid w:val="00E82C48"/>
    <w:rsid w:val="00E90897"/>
    <w:rsid w:val="00E96F8A"/>
    <w:rsid w:val="00EA29AF"/>
    <w:rsid w:val="00EA4390"/>
    <w:rsid w:val="00EA4E7F"/>
    <w:rsid w:val="00EA4FEC"/>
    <w:rsid w:val="00EB0A31"/>
    <w:rsid w:val="00EB3225"/>
    <w:rsid w:val="00EB5164"/>
    <w:rsid w:val="00EB5D1A"/>
    <w:rsid w:val="00EB7782"/>
    <w:rsid w:val="00EC04D2"/>
    <w:rsid w:val="00EC1AE7"/>
    <w:rsid w:val="00EC3902"/>
    <w:rsid w:val="00EC57A8"/>
    <w:rsid w:val="00EC6DD1"/>
    <w:rsid w:val="00EC7869"/>
    <w:rsid w:val="00EC7E61"/>
    <w:rsid w:val="00ED097B"/>
    <w:rsid w:val="00ED5411"/>
    <w:rsid w:val="00ED7946"/>
    <w:rsid w:val="00EE5C42"/>
    <w:rsid w:val="00EF0484"/>
    <w:rsid w:val="00EF635A"/>
    <w:rsid w:val="00F0292B"/>
    <w:rsid w:val="00F043CF"/>
    <w:rsid w:val="00F0461A"/>
    <w:rsid w:val="00F04F9E"/>
    <w:rsid w:val="00F053A5"/>
    <w:rsid w:val="00F11A79"/>
    <w:rsid w:val="00F1211C"/>
    <w:rsid w:val="00F12EFB"/>
    <w:rsid w:val="00F15AE5"/>
    <w:rsid w:val="00F1787B"/>
    <w:rsid w:val="00F218DA"/>
    <w:rsid w:val="00F23303"/>
    <w:rsid w:val="00F2491C"/>
    <w:rsid w:val="00F256F4"/>
    <w:rsid w:val="00F347F6"/>
    <w:rsid w:val="00F34F8A"/>
    <w:rsid w:val="00F36944"/>
    <w:rsid w:val="00F413AC"/>
    <w:rsid w:val="00F41CA3"/>
    <w:rsid w:val="00F42D01"/>
    <w:rsid w:val="00F50E2E"/>
    <w:rsid w:val="00F5117E"/>
    <w:rsid w:val="00F512F2"/>
    <w:rsid w:val="00F530EB"/>
    <w:rsid w:val="00F54CBE"/>
    <w:rsid w:val="00F54F09"/>
    <w:rsid w:val="00F567B9"/>
    <w:rsid w:val="00F6234D"/>
    <w:rsid w:val="00F62DC4"/>
    <w:rsid w:val="00F701B9"/>
    <w:rsid w:val="00F703BD"/>
    <w:rsid w:val="00F7052E"/>
    <w:rsid w:val="00F734E3"/>
    <w:rsid w:val="00F76525"/>
    <w:rsid w:val="00F76802"/>
    <w:rsid w:val="00F803B2"/>
    <w:rsid w:val="00F808E9"/>
    <w:rsid w:val="00F811F0"/>
    <w:rsid w:val="00F82944"/>
    <w:rsid w:val="00F90CAB"/>
    <w:rsid w:val="00F93A11"/>
    <w:rsid w:val="00F94FE2"/>
    <w:rsid w:val="00FA228D"/>
    <w:rsid w:val="00FA3FBD"/>
    <w:rsid w:val="00FA4FFC"/>
    <w:rsid w:val="00FC1663"/>
    <w:rsid w:val="00FC1BE9"/>
    <w:rsid w:val="00FC285B"/>
    <w:rsid w:val="00FC4781"/>
    <w:rsid w:val="00FD0CD0"/>
    <w:rsid w:val="00FD11CA"/>
    <w:rsid w:val="00FD31DB"/>
    <w:rsid w:val="00FD330B"/>
    <w:rsid w:val="00FD432C"/>
    <w:rsid w:val="00FD69C6"/>
    <w:rsid w:val="00FD7C21"/>
    <w:rsid w:val="00FE0CE4"/>
    <w:rsid w:val="00FE1F00"/>
    <w:rsid w:val="00FF0003"/>
    <w:rsid w:val="00FF1A46"/>
    <w:rsid w:val="00FF4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347652"/>
  <w15:docId w15:val="{5130E426-F1F0-4DAB-801C-45A9FB0FA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ES" w:eastAsia="es-ES" w:bidi="bn-IN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a">
    <w:name w:val="Normal"/>
    <w:qFormat/>
    <w:rsid w:val="005002BA"/>
    <w:rPr>
      <w:rFonts w:ascii="Arial" w:hAnsi="Arial"/>
      <w:sz w:val="22"/>
      <w:lang w:bidi="ar-SA"/>
    </w:rPr>
  </w:style>
  <w:style w:type="paragraph" w:styleId="1izenburua">
    <w:name w:val="heading 1"/>
    <w:basedOn w:val="Normala"/>
    <w:next w:val="Normala"/>
    <w:qFormat/>
    <w:rsid w:val="003F1393"/>
    <w:pPr>
      <w:keepNext/>
      <w:outlineLvl w:val="0"/>
    </w:pPr>
    <w:rPr>
      <w:b/>
      <w:sz w:val="32"/>
      <w:lang w:val="eu-ES"/>
    </w:rPr>
  </w:style>
  <w:style w:type="paragraph" w:styleId="2izenburua">
    <w:name w:val="heading 2"/>
    <w:basedOn w:val="Normala"/>
    <w:next w:val="Normala"/>
    <w:qFormat/>
    <w:rsid w:val="003F1393"/>
    <w:pPr>
      <w:keepNext/>
      <w:spacing w:before="240" w:after="60"/>
      <w:outlineLvl w:val="1"/>
    </w:pPr>
    <w:rPr>
      <w:rFonts w:cs="Arial"/>
      <w:b/>
      <w:bCs/>
      <w:iCs/>
      <w:sz w:val="28"/>
      <w:szCs w:val="28"/>
    </w:rPr>
  </w:style>
  <w:style w:type="paragraph" w:styleId="3izenburua">
    <w:name w:val="heading 3"/>
    <w:basedOn w:val="Normala"/>
    <w:next w:val="Normala"/>
    <w:qFormat/>
    <w:rsid w:val="003F1393"/>
    <w:pPr>
      <w:keepNext/>
      <w:spacing w:before="240" w:after="60"/>
      <w:outlineLvl w:val="2"/>
    </w:pPr>
    <w:rPr>
      <w:rFonts w:cs="Arial"/>
      <w:b/>
      <w:bCs/>
      <w:sz w:val="24"/>
      <w:szCs w:val="26"/>
    </w:rPr>
  </w:style>
  <w:style w:type="character" w:default="1" w:styleId="Paragrafoarenletra-tipolehenetsia">
    <w:name w:val="Default Paragraph Font"/>
    <w:uiPriority w:val="1"/>
    <w:semiHidden/>
    <w:unhideWhenUsed/>
  </w:style>
  <w:style w:type="table" w:default="1" w:styleId="Taulanorma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Zerrendarikez">
    <w:name w:val="No List"/>
    <w:uiPriority w:val="99"/>
    <w:semiHidden/>
    <w:unhideWhenUsed/>
  </w:style>
  <w:style w:type="paragraph" w:styleId="Goiburua">
    <w:name w:val="header"/>
    <w:basedOn w:val="Normala"/>
    <w:link w:val="GoiburuaKar"/>
    <w:rsid w:val="003F1393"/>
    <w:pPr>
      <w:tabs>
        <w:tab w:val="center" w:pos="4252"/>
        <w:tab w:val="right" w:pos="8504"/>
      </w:tabs>
    </w:pPr>
    <w:rPr>
      <w:sz w:val="18"/>
    </w:rPr>
  </w:style>
  <w:style w:type="paragraph" w:styleId="Orri-oina">
    <w:name w:val="footer"/>
    <w:basedOn w:val="Normala"/>
    <w:rsid w:val="003F1393"/>
    <w:pPr>
      <w:tabs>
        <w:tab w:val="center" w:pos="4252"/>
        <w:tab w:val="right" w:pos="8504"/>
      </w:tabs>
    </w:pPr>
    <w:rPr>
      <w:sz w:val="18"/>
    </w:rPr>
  </w:style>
  <w:style w:type="paragraph" w:styleId="Bunbuiloarentestua">
    <w:name w:val="Balloon Text"/>
    <w:basedOn w:val="Normala"/>
    <w:semiHidden/>
    <w:rsid w:val="00DE01AB"/>
    <w:rPr>
      <w:rFonts w:ascii="Tahoma" w:hAnsi="Tahoma" w:cs="Tahoma"/>
      <w:sz w:val="16"/>
      <w:szCs w:val="16"/>
    </w:rPr>
  </w:style>
  <w:style w:type="table" w:styleId="Saretaduntaula">
    <w:name w:val="Table Grid"/>
    <w:basedOn w:val="Taulanormala"/>
    <w:rsid w:val="00257F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saretaertaina-1enfasia">
    <w:name w:val="Medium Grid 2 Accent 1"/>
    <w:basedOn w:val="Taulanormala"/>
    <w:uiPriority w:val="68"/>
    <w:rsid w:val="00B6251D"/>
    <w:rPr>
      <w:rFonts w:ascii="Cambria" w:hAnsi="Cambria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  <w:style w:type="table" w:styleId="2saretaertaina">
    <w:name w:val="Medium Grid 2"/>
    <w:basedOn w:val="Taulanormala"/>
    <w:uiPriority w:val="68"/>
    <w:rsid w:val="00B6251D"/>
    <w:rPr>
      <w:rFonts w:ascii="Cambria" w:hAnsi="Cambria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cPr>
      <w:shd w:val="clear" w:color="auto" w:fill="C0C0C0"/>
    </w:tcPr>
    <w:tblStylePr w:type="firstRow">
      <w:rPr>
        <w:b/>
        <w:bCs/>
        <w:color w:val="000000"/>
      </w:rPr>
      <w:tblPr/>
      <w:tcPr>
        <w:shd w:val="clear" w:color="auto" w:fill="E6E6E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tcBorders>
          <w:insideH w:val="single" w:sz="6" w:space="0" w:color="000000"/>
          <w:insideV w:val="single" w:sz="6" w:space="0" w:color="000000"/>
        </w:tcBorders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styleId="1itzalduraertaina">
    <w:name w:val="Medium Shading 1"/>
    <w:basedOn w:val="Taulanormala"/>
    <w:uiPriority w:val="63"/>
    <w:rsid w:val="00634941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Zerrendaargia">
    <w:name w:val="Light List"/>
    <w:basedOn w:val="Taulanormala"/>
    <w:uiPriority w:val="61"/>
    <w:rsid w:val="00D06887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styleId="Zerrenda-paragrafoa">
    <w:name w:val="List Paragraph"/>
    <w:basedOn w:val="Normala"/>
    <w:uiPriority w:val="34"/>
    <w:qFormat/>
    <w:rsid w:val="00402494"/>
    <w:pPr>
      <w:ind w:left="720"/>
      <w:contextualSpacing/>
    </w:pPr>
  </w:style>
  <w:style w:type="character" w:styleId="Hiperesteka">
    <w:name w:val="Hyperlink"/>
    <w:basedOn w:val="Paragrafoarenletra-tipolehenetsia"/>
    <w:rsid w:val="008F56F9"/>
    <w:rPr>
      <w:color w:val="0563C1" w:themeColor="hyperlink"/>
      <w:u w:val="single"/>
    </w:rPr>
  </w:style>
  <w:style w:type="paragraph" w:styleId="Normalaweba">
    <w:name w:val="Normal (Web)"/>
    <w:basedOn w:val="Normala"/>
    <w:uiPriority w:val="99"/>
    <w:semiHidden/>
    <w:unhideWhenUsed/>
    <w:rsid w:val="00C568EB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Iruzkinarenerreferentzia">
    <w:name w:val="annotation reference"/>
    <w:basedOn w:val="Paragrafoarenletra-tipolehenetsia"/>
    <w:semiHidden/>
    <w:unhideWhenUsed/>
    <w:rsid w:val="00C568EB"/>
    <w:rPr>
      <w:sz w:val="16"/>
      <w:szCs w:val="16"/>
    </w:rPr>
  </w:style>
  <w:style w:type="paragraph" w:styleId="Iruzkinarentestua">
    <w:name w:val="annotation text"/>
    <w:basedOn w:val="Normala"/>
    <w:link w:val="IruzkinarentestuaKar"/>
    <w:unhideWhenUsed/>
    <w:rsid w:val="00C568EB"/>
    <w:rPr>
      <w:sz w:val="20"/>
    </w:rPr>
  </w:style>
  <w:style w:type="character" w:customStyle="1" w:styleId="IruzkinarentestuaKar">
    <w:name w:val="Iruzkinaren testua Kar"/>
    <w:basedOn w:val="Paragrafoarenletra-tipolehenetsia"/>
    <w:link w:val="Iruzkinarentestua"/>
    <w:rsid w:val="00C568EB"/>
    <w:rPr>
      <w:rFonts w:ascii="Arial" w:hAnsi="Arial"/>
      <w:lang w:bidi="ar-SA"/>
    </w:rPr>
  </w:style>
  <w:style w:type="paragraph" w:styleId="Iruzkinarengaia">
    <w:name w:val="annotation subject"/>
    <w:basedOn w:val="Iruzkinarentestua"/>
    <w:next w:val="Iruzkinarentestua"/>
    <w:link w:val="IruzkinarengaiaKar"/>
    <w:semiHidden/>
    <w:unhideWhenUsed/>
    <w:rsid w:val="00C568EB"/>
    <w:rPr>
      <w:b/>
      <w:bCs/>
    </w:rPr>
  </w:style>
  <w:style w:type="character" w:customStyle="1" w:styleId="IruzkinarengaiaKar">
    <w:name w:val="Iruzkinaren gaia Kar"/>
    <w:basedOn w:val="IruzkinarentestuaKar"/>
    <w:link w:val="Iruzkinarengaia"/>
    <w:semiHidden/>
    <w:rsid w:val="00C568EB"/>
    <w:rPr>
      <w:rFonts w:ascii="Arial" w:hAnsi="Arial"/>
      <w:b/>
      <w:bCs/>
      <w:lang w:bidi="ar-SA"/>
    </w:rPr>
  </w:style>
  <w:style w:type="paragraph" w:styleId="AldezaurretikoHTMLformatua">
    <w:name w:val="HTML Preformatted"/>
    <w:basedOn w:val="Normala"/>
    <w:link w:val="AldezaurretikoHTMLformatuaKar"/>
    <w:uiPriority w:val="99"/>
    <w:unhideWhenUsed/>
    <w:rsid w:val="00F178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AldezaurretikoHTMLformatuaKar">
    <w:name w:val="Aldez aurretiko HTML formatua Kar"/>
    <w:basedOn w:val="Paragrafoarenletra-tipolehenetsia"/>
    <w:link w:val="AldezaurretikoHTMLformatua"/>
    <w:uiPriority w:val="99"/>
    <w:rsid w:val="00F1787B"/>
    <w:rPr>
      <w:rFonts w:ascii="Courier New" w:hAnsi="Courier New" w:cs="Courier New"/>
      <w:lang w:bidi="ar-SA"/>
    </w:rPr>
  </w:style>
  <w:style w:type="character" w:customStyle="1" w:styleId="y2iqfc">
    <w:name w:val="y2iqfc"/>
    <w:basedOn w:val="Paragrafoarenletra-tipolehenetsia"/>
    <w:rsid w:val="00F1787B"/>
  </w:style>
  <w:style w:type="character" w:customStyle="1" w:styleId="Mencinsinresolver1">
    <w:name w:val="Mención sin resolver1"/>
    <w:basedOn w:val="Paragrafoarenletra-tipolehenetsia"/>
    <w:uiPriority w:val="99"/>
    <w:semiHidden/>
    <w:unhideWhenUsed/>
    <w:rsid w:val="00C32190"/>
    <w:rPr>
      <w:color w:val="605E5C"/>
      <w:shd w:val="clear" w:color="auto" w:fill="E1DFDD"/>
    </w:rPr>
  </w:style>
  <w:style w:type="character" w:customStyle="1" w:styleId="GoiburuaKar">
    <w:name w:val="Goiburua Kar"/>
    <w:basedOn w:val="Paragrafoarenletra-tipolehenetsia"/>
    <w:link w:val="Goiburua"/>
    <w:rsid w:val="00B71776"/>
    <w:rPr>
      <w:rFonts w:ascii="Arial" w:hAnsi="Arial"/>
      <w:sz w:val="18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620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9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9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567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382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869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4182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2360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6369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1296443">
                                          <w:marLeft w:val="0"/>
                                          <w:marRight w:val="165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72206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2595756">
                                                  <w:marLeft w:val="-165"/>
                                                  <w:marRight w:val="-16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03146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639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0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33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15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06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130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ipuzkoa.eu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TARRG\AppData\Local\Microsoft\Windows\Temporary%20Internet%20Files\Content.IE5\6UW7UJ9Y\1GFA1.dot" TargetMode="External"/></Relationships>
</file>

<file path=word/theme/theme1.xml><?xml version="1.0" encoding="utf-8"?>
<a:theme xmlns:a="http://schemas.openxmlformats.org/drawingml/2006/main" name="Office gai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30F72-3055-4A0D-ADB0-5325A274C3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1GFA1.dot</Template>
  <TotalTime>42</TotalTime>
  <Pages>1</Pages>
  <Words>256</Words>
  <Characters>1464</Characters>
  <Application>Microsoft Office Word</Application>
  <DocSecurity>0</DocSecurity>
  <Lines>12</Lines>
  <Paragraphs>3</Paragraphs>
  <ScaleCrop>false</ScaleCrop>
  <HeadingPairs>
    <vt:vector size="4" baseType="variant">
      <vt:variant>
        <vt:lpstr>Titulua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plantilla prentsa oharra</vt:lpstr>
      <vt:lpstr>EL NUEVO GOBIERNO FORAL BASARÁ SU GESTIÓN EN LA EJEMPLARIDAD, LA INTEGRIDAD Y LA TRANSPARENCIA</vt:lpstr>
    </vt:vector>
  </TitlesOfParts>
  <Company>Gipuzkoako Foru Aldundia</Company>
  <LinksUpToDate>false</LinksUpToDate>
  <CharactersWithSpaces>1717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aurrekontu proiektua 2025  bide azpiegiturak</dc:title>
  <dc:subject/>
  <dc:creator>jberecibar@gipuzkoa.eus</dc:creator>
  <cp:keywords/>
  <dc:description/>
  <cp:lastModifiedBy>BERECIBAR URIZAR, Jon</cp:lastModifiedBy>
  <cp:revision>17</cp:revision>
  <cp:lastPrinted>2024-07-11T10:40:00Z</cp:lastPrinted>
  <dcterms:created xsi:type="dcterms:W3CDTF">2025-04-14T08:21:00Z</dcterms:created>
  <dcterms:modified xsi:type="dcterms:W3CDTF">2025-04-15T08:31:00Z</dcterms:modified>
</cp:coreProperties>
</file>